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CBA" w:rsidRDefault="002C0CBA" w:rsidP="002C0CBA">
      <w:pPr>
        <w:widowControl w:val="0"/>
        <w:autoSpaceDE w:val="0"/>
        <w:autoSpaceDN w:val="0"/>
        <w:adjustRightInd w:val="0"/>
      </w:pPr>
    </w:p>
    <w:p w:rsidR="002C0CBA" w:rsidRDefault="002C0CBA" w:rsidP="002C0CBA">
      <w:pPr>
        <w:widowControl w:val="0"/>
        <w:autoSpaceDE w:val="0"/>
        <w:autoSpaceDN w:val="0"/>
        <w:adjustRightInd w:val="0"/>
      </w:pPr>
      <w:r>
        <w:rPr>
          <w:b/>
          <w:bCs/>
        </w:rPr>
        <w:t>Section 200.809  Record of Annual Physical Magazine Inventory</w:t>
      </w:r>
      <w:r>
        <w:t xml:space="preserve"> </w:t>
      </w:r>
    </w:p>
    <w:p w:rsidR="002C0CBA" w:rsidRDefault="002C0CBA" w:rsidP="002C0CBA">
      <w:pPr>
        <w:widowControl w:val="0"/>
        <w:autoSpaceDE w:val="0"/>
        <w:autoSpaceDN w:val="0"/>
        <w:adjustRightInd w:val="0"/>
      </w:pPr>
    </w:p>
    <w:p w:rsidR="002C0CBA" w:rsidRDefault="002C0CBA" w:rsidP="002C0CBA">
      <w:pPr>
        <w:widowControl w:val="0"/>
        <w:autoSpaceDE w:val="0"/>
        <w:autoSpaceDN w:val="0"/>
        <w:adjustRightInd w:val="0"/>
        <w:ind w:left="1440" w:hanging="720"/>
      </w:pPr>
      <w:r>
        <w:t>a)</w:t>
      </w:r>
      <w:r>
        <w:tab/>
        <w:t xml:space="preserve">The holder of a storage certificate shall conduct and make a complete record of the physical inventory of explosive materials annually during the 6 month renewal period.  If the inventory is conducted at the time of or prior to the annual inspection provided for in Section 200.206, the record shall be made available to the Department at the annual inspection.  If the inventory is conducted after the annual inspection is completed, the holder shall submit a copy to the Department prior to the last day of February. </w:t>
      </w:r>
    </w:p>
    <w:p w:rsidR="002F7DD6" w:rsidRDefault="002F7DD6" w:rsidP="002C0CBA">
      <w:pPr>
        <w:widowControl w:val="0"/>
        <w:autoSpaceDE w:val="0"/>
        <w:autoSpaceDN w:val="0"/>
        <w:adjustRightInd w:val="0"/>
        <w:ind w:left="1440" w:hanging="720"/>
      </w:pPr>
    </w:p>
    <w:p w:rsidR="002C0CBA" w:rsidRDefault="002C0CBA" w:rsidP="002C0CBA">
      <w:pPr>
        <w:widowControl w:val="0"/>
        <w:autoSpaceDE w:val="0"/>
        <w:autoSpaceDN w:val="0"/>
        <w:adjustRightInd w:val="0"/>
        <w:ind w:left="1440" w:hanging="720"/>
      </w:pPr>
      <w:r>
        <w:t>b)</w:t>
      </w:r>
      <w:r>
        <w:tab/>
        <w:t xml:space="preserve">In addition, the holder of a </w:t>
      </w:r>
      <w:r w:rsidR="00121162">
        <w:t xml:space="preserve">storage </w:t>
      </w:r>
      <w:r>
        <w:t>certificate shall conduct and make a complete record of the physical inventory whenever the Department or holder has reason to believe, based on a personal observation, a review of records, or information received from other persons, th</w:t>
      </w:r>
      <w:r w:rsidR="004A3C4B">
        <w:t>at</w:t>
      </w:r>
      <w:r>
        <w:t xml:space="preserve"> explosive materials may be lost or stolen from a magazine</w:t>
      </w:r>
      <w:r w:rsidR="00121162" w:rsidRPr="00121162">
        <w:t xml:space="preserve"> </w:t>
      </w:r>
      <w:r w:rsidR="00121162">
        <w:t>or otherwise unaccounted for, or that the amount or type of explosives being stored is not in compliance with the storage certificate</w:t>
      </w:r>
      <w:r>
        <w:t xml:space="preserve">.  The holder of a certificate of storage shall also conduct and make a complete record of the physical inventory upon the request of the Department, based on the same beliefs.  A special inventory conducted and recorded under this subsection satisfies the annual inventory requirement if it is conducted and recorded during the 6 month renewal period. </w:t>
      </w:r>
    </w:p>
    <w:p w:rsidR="002F7DD6" w:rsidRDefault="002F7DD6" w:rsidP="002C0CBA">
      <w:pPr>
        <w:widowControl w:val="0"/>
        <w:autoSpaceDE w:val="0"/>
        <w:autoSpaceDN w:val="0"/>
        <w:adjustRightInd w:val="0"/>
        <w:ind w:left="1440" w:hanging="720"/>
      </w:pPr>
    </w:p>
    <w:p w:rsidR="002C0CBA" w:rsidRDefault="002C0CBA" w:rsidP="002C0CBA">
      <w:pPr>
        <w:widowControl w:val="0"/>
        <w:autoSpaceDE w:val="0"/>
        <w:autoSpaceDN w:val="0"/>
        <w:adjustRightInd w:val="0"/>
        <w:ind w:left="1440" w:hanging="720"/>
      </w:pPr>
      <w:r>
        <w:t>c)</w:t>
      </w:r>
      <w:r>
        <w:tab/>
        <w:t xml:space="preserve">The annual inventory requirements of subsection (a) shall not apply to a storage certificate holder who is a holder of </w:t>
      </w:r>
      <w:r w:rsidR="00121162">
        <w:t>an explosives license, a temporary explosives license</w:t>
      </w:r>
      <w:r>
        <w:t xml:space="preserve"> or </w:t>
      </w:r>
      <w:r w:rsidR="00A04F0F">
        <w:t xml:space="preserve">storage </w:t>
      </w:r>
      <w:r>
        <w:t xml:space="preserve">permit issued by </w:t>
      </w:r>
      <w:r w:rsidR="00121162">
        <w:t>ATF</w:t>
      </w:r>
      <w:r>
        <w:t xml:space="preserve"> and who satisfies the annual and special inventory requirements prescribed by </w:t>
      </w:r>
      <w:r w:rsidR="00121162">
        <w:t>ATF</w:t>
      </w:r>
      <w:r>
        <w:t xml:space="preserve">, but compliance will not relieve the holder of a storage certificate from the obligation of conducting special inventories in accordance with subsection (b). </w:t>
      </w:r>
      <w:r w:rsidR="00121162">
        <w:t>The Department shall be allowed to inspect the inventory records and failure to produce the records or failure to keep complete records may be cause for enforcement action under Subpart J.</w:t>
      </w:r>
    </w:p>
    <w:p w:rsidR="00121162" w:rsidRDefault="00121162" w:rsidP="002C0CBA">
      <w:pPr>
        <w:widowControl w:val="0"/>
        <w:autoSpaceDE w:val="0"/>
        <w:autoSpaceDN w:val="0"/>
        <w:adjustRightInd w:val="0"/>
        <w:ind w:left="1440" w:hanging="720"/>
      </w:pPr>
    </w:p>
    <w:p w:rsidR="00121162" w:rsidRPr="00D55B37" w:rsidRDefault="00121162">
      <w:pPr>
        <w:pStyle w:val="JCARSourceNote"/>
        <w:ind w:left="720"/>
      </w:pPr>
      <w:r w:rsidRPr="00D55B37">
        <w:t xml:space="preserve">(Source:  </w:t>
      </w:r>
      <w:r>
        <w:t>Amended</w:t>
      </w:r>
      <w:r w:rsidRPr="00D55B37">
        <w:t xml:space="preserve"> at </w:t>
      </w:r>
      <w:r>
        <w:t>37 I</w:t>
      </w:r>
      <w:r w:rsidRPr="00D55B37">
        <w:t xml:space="preserve">ll. Reg. </w:t>
      </w:r>
      <w:r w:rsidR="005D7898">
        <w:t>14090</w:t>
      </w:r>
      <w:r w:rsidRPr="00D55B37">
        <w:t xml:space="preserve">, effective </w:t>
      </w:r>
      <w:bookmarkStart w:id="0" w:name="_GoBack"/>
      <w:r w:rsidR="005D7898">
        <w:t>August 26, 2013</w:t>
      </w:r>
      <w:bookmarkEnd w:id="0"/>
      <w:r w:rsidRPr="00D55B37">
        <w:t>)</w:t>
      </w:r>
    </w:p>
    <w:sectPr w:rsidR="00121162" w:rsidRPr="00D55B37" w:rsidSect="002C0C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0CBA"/>
    <w:rsid w:val="00121162"/>
    <w:rsid w:val="002C0CBA"/>
    <w:rsid w:val="002F7DD6"/>
    <w:rsid w:val="0036161C"/>
    <w:rsid w:val="004A3C4B"/>
    <w:rsid w:val="005C3366"/>
    <w:rsid w:val="005D7898"/>
    <w:rsid w:val="00641706"/>
    <w:rsid w:val="00A04F0F"/>
    <w:rsid w:val="00BB523F"/>
    <w:rsid w:val="00BC7823"/>
    <w:rsid w:val="00DF1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89342BA-DA58-4CA6-994C-229631CF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21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King, Melissa A.</cp:lastModifiedBy>
  <cp:revision>3</cp:revision>
  <dcterms:created xsi:type="dcterms:W3CDTF">2013-08-27T19:06:00Z</dcterms:created>
  <dcterms:modified xsi:type="dcterms:W3CDTF">2013-08-30T17:56:00Z</dcterms:modified>
</cp:coreProperties>
</file>