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5A" w:rsidRDefault="00C3685A" w:rsidP="00C368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85A" w:rsidRDefault="00C3685A" w:rsidP="00C3685A">
      <w:pPr>
        <w:widowControl w:val="0"/>
        <w:autoSpaceDE w:val="0"/>
        <w:autoSpaceDN w:val="0"/>
        <w:adjustRightInd w:val="0"/>
      </w:pPr>
      <w:r>
        <w:t xml:space="preserve">AUTHORITY:  Implementing and authorized by the Coal Mining Act [225 ILCS 705/2.14]. </w:t>
      </w:r>
    </w:p>
    <w:sectPr w:rsidR="00C3685A" w:rsidSect="00C368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85A"/>
    <w:rsid w:val="005C3366"/>
    <w:rsid w:val="008E157C"/>
    <w:rsid w:val="00930905"/>
    <w:rsid w:val="00B6284F"/>
    <w:rsid w:val="00C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Coal Mining Act [225 ILCS 705/2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Coal Mining Act [225 ILCS 705/2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