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018" w:rsidRDefault="00722018" w:rsidP="00722018">
      <w:pPr>
        <w:widowControl w:val="0"/>
        <w:autoSpaceDE w:val="0"/>
        <w:autoSpaceDN w:val="0"/>
        <w:adjustRightInd w:val="0"/>
      </w:pPr>
    </w:p>
    <w:p w:rsidR="00722018" w:rsidRDefault="00722018" w:rsidP="00722018">
      <w:pPr>
        <w:widowControl w:val="0"/>
        <w:autoSpaceDE w:val="0"/>
        <w:autoSpaceDN w:val="0"/>
        <w:adjustRightInd w:val="0"/>
      </w:pPr>
      <w:r>
        <w:t xml:space="preserve">AUTHORITY:  Implementing the Managed Care Reform and Patient Rights Act [215 ILCS 134] and authorized by Section 401 of the Illinois </w:t>
      </w:r>
      <w:r w:rsidR="00A66465">
        <w:t>Insurance Code [215 ILCS 5/401], 42 USC 300gg-22,</w:t>
      </w:r>
      <w:bookmarkStart w:id="0" w:name="_GoBack"/>
      <w:bookmarkEnd w:id="0"/>
      <w:r>
        <w:t xml:space="preserve"> and 45 CFR 150.101(b)(2) and 150.201. </w:t>
      </w:r>
    </w:p>
    <w:sectPr w:rsidR="00722018" w:rsidSect="001137C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7C4"/>
    <w:rsid w:val="001137C4"/>
    <w:rsid w:val="002D7F0E"/>
    <w:rsid w:val="003D27D9"/>
    <w:rsid w:val="005C3366"/>
    <w:rsid w:val="005F4646"/>
    <w:rsid w:val="00722018"/>
    <w:rsid w:val="00821FC6"/>
    <w:rsid w:val="009B4EB7"/>
    <w:rsid w:val="00A66465"/>
    <w:rsid w:val="00BF26EA"/>
    <w:rsid w:val="00F56C40"/>
    <w:rsid w:val="00FC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D6BAE35-2635-42BB-8292-E72AD2EB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0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Managed Care Reform and Patient Rights Act [215 ILCS 134/1 through 299] and authorized by Section</vt:lpstr>
    </vt:vector>
  </TitlesOfParts>
  <Company>State of Illinois</Company>
  <LinksUpToDate>false</LinksUpToDate>
  <CharactersWithSpaces>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Managed Care Reform and Patient Rights Act [215 ILCS 134/1 through 299] and authorized by Section</dc:title>
  <dc:subject/>
  <dc:creator>Illinois General Assembly</dc:creator>
  <cp:keywords/>
  <dc:description/>
  <cp:lastModifiedBy>McFarland, Amber C.</cp:lastModifiedBy>
  <cp:revision>8</cp:revision>
  <dcterms:created xsi:type="dcterms:W3CDTF">2012-06-21T19:20:00Z</dcterms:created>
  <dcterms:modified xsi:type="dcterms:W3CDTF">2017-01-23T22:24:00Z</dcterms:modified>
</cp:coreProperties>
</file>