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471D" w14:textId="77777777" w:rsidR="00EC31F5" w:rsidRDefault="00EC31F5" w:rsidP="00E53566">
      <w:pPr>
        <w:widowControl w:val="0"/>
        <w:autoSpaceDE w:val="0"/>
        <w:autoSpaceDN w:val="0"/>
        <w:adjustRightInd w:val="0"/>
      </w:pPr>
    </w:p>
    <w:p w14:paraId="599479DA" w14:textId="492964FE" w:rsidR="000174EB" w:rsidRPr="00E53566" w:rsidRDefault="00E53566" w:rsidP="00EC31F5">
      <w:pPr>
        <w:widowControl w:val="0"/>
        <w:autoSpaceDE w:val="0"/>
        <w:autoSpaceDN w:val="0"/>
        <w:adjustRightInd w:val="0"/>
      </w:pPr>
      <w:r w:rsidRPr="00E53566">
        <w:t xml:space="preserve">AUTHORITY:  </w:t>
      </w:r>
      <w:r w:rsidRPr="00E53566">
        <w:rPr>
          <w:color w:val="000000" w:themeColor="text1"/>
        </w:rPr>
        <w:t xml:space="preserve">Implementing Sections 5-5, 5-10, 5-21, and 5-23 </w:t>
      </w:r>
      <w:r w:rsidRPr="00E53566">
        <w:t xml:space="preserve">of the Illinois Health Benefits Exchange Law [215 </w:t>
      </w:r>
      <w:proofErr w:type="spellStart"/>
      <w:r w:rsidRPr="00E53566">
        <w:t>ILCS</w:t>
      </w:r>
      <w:proofErr w:type="spellEnd"/>
      <w:r w:rsidRPr="00E53566">
        <w:t xml:space="preserve"> 122], Sections 50 and 90 of the Grant Accountability and Transparency Act [30 </w:t>
      </w:r>
      <w:proofErr w:type="spellStart"/>
      <w:r w:rsidRPr="00E53566">
        <w:t>ILCS</w:t>
      </w:r>
      <w:proofErr w:type="spellEnd"/>
      <w:r w:rsidRPr="00E53566">
        <w:t xml:space="preserve"> 708], and 42 U.S.C. 18031, </w:t>
      </w:r>
      <w:r w:rsidRPr="00E53566">
        <w:rPr>
          <w:color w:val="000000" w:themeColor="text1"/>
        </w:rPr>
        <w:t xml:space="preserve">and authorized by Section 50 of the Grant Accountability and Transparency Act, Section 401 of the Illinois Insurance Code [215 </w:t>
      </w:r>
      <w:proofErr w:type="spellStart"/>
      <w:r w:rsidRPr="00E53566">
        <w:rPr>
          <w:color w:val="000000" w:themeColor="text1"/>
        </w:rPr>
        <w:t>ILCS</w:t>
      </w:r>
      <w:proofErr w:type="spellEnd"/>
      <w:r w:rsidRPr="00E53566">
        <w:rPr>
          <w:color w:val="000000" w:themeColor="text1"/>
        </w:rPr>
        <w:t xml:space="preserve"> 5], and Section 5-23 </w:t>
      </w:r>
      <w:r w:rsidRPr="00E53566">
        <w:t>of the Illinois Health Benefits Exchange Law.</w:t>
      </w:r>
    </w:p>
    <w:sectPr w:rsidR="000174EB" w:rsidRPr="00E5356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ECC5" w14:textId="77777777" w:rsidR="00E53566" w:rsidRDefault="00E53566">
      <w:r>
        <w:separator/>
      </w:r>
    </w:p>
  </w:endnote>
  <w:endnote w:type="continuationSeparator" w:id="0">
    <w:p w14:paraId="79FC8D78" w14:textId="77777777" w:rsidR="00E53566" w:rsidRDefault="00E5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37F0E" w14:textId="77777777" w:rsidR="00E53566" w:rsidRDefault="00E53566">
      <w:r>
        <w:separator/>
      </w:r>
    </w:p>
  </w:footnote>
  <w:footnote w:type="continuationSeparator" w:id="0">
    <w:p w14:paraId="0C5CB99E" w14:textId="77777777" w:rsidR="00E53566" w:rsidRDefault="00E5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566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1F5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598FB"/>
  <w15:chartTrackingRefBased/>
  <w15:docId w15:val="{046B019D-B67D-4530-9A4C-FF12643D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357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Knudson, Cheryl J.</cp:lastModifiedBy>
  <cp:revision>2</cp:revision>
  <dcterms:created xsi:type="dcterms:W3CDTF">2024-01-30T17:33:00Z</dcterms:created>
  <dcterms:modified xsi:type="dcterms:W3CDTF">2024-01-30T19:26:00Z</dcterms:modified>
</cp:coreProperties>
</file>