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F1" w:rsidRDefault="007B15F1" w:rsidP="007B15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15F1" w:rsidRDefault="007B15F1" w:rsidP="007B15F1">
      <w:pPr>
        <w:widowControl w:val="0"/>
        <w:autoSpaceDE w:val="0"/>
        <w:autoSpaceDN w:val="0"/>
        <w:adjustRightInd w:val="0"/>
        <w:jc w:val="center"/>
      </w:pPr>
      <w:r>
        <w:t>PART 3108</w:t>
      </w:r>
    </w:p>
    <w:p w:rsidR="007B15F1" w:rsidRDefault="007B15F1" w:rsidP="007B15F1">
      <w:pPr>
        <w:widowControl w:val="0"/>
        <w:autoSpaceDE w:val="0"/>
        <w:autoSpaceDN w:val="0"/>
        <w:adjustRightInd w:val="0"/>
        <w:jc w:val="center"/>
      </w:pPr>
      <w:r>
        <w:t>DESIGNATION OF PERSONS AUTHORIZED TO ACT FOR PARTNERSHIPS,</w:t>
      </w:r>
    </w:p>
    <w:p w:rsidR="007B15F1" w:rsidRDefault="007B15F1" w:rsidP="007B15F1">
      <w:pPr>
        <w:widowControl w:val="0"/>
        <w:autoSpaceDE w:val="0"/>
        <w:autoSpaceDN w:val="0"/>
        <w:adjustRightInd w:val="0"/>
        <w:jc w:val="center"/>
      </w:pPr>
      <w:r>
        <w:t>ASSOCIATIONS AND DOMESTIC CORPORATIONS LICENSED AS</w:t>
      </w:r>
    </w:p>
    <w:p w:rsidR="007B15F1" w:rsidRDefault="007B15F1" w:rsidP="007B15F1">
      <w:pPr>
        <w:widowControl w:val="0"/>
        <w:autoSpaceDE w:val="0"/>
        <w:autoSpaceDN w:val="0"/>
        <w:adjustRightInd w:val="0"/>
        <w:jc w:val="center"/>
      </w:pPr>
      <w:r>
        <w:t>INSURANCE AGENTS OR BROKERS (REPEALED)</w:t>
      </w:r>
    </w:p>
    <w:p w:rsidR="007B15F1" w:rsidRDefault="007B15F1" w:rsidP="007B15F1">
      <w:pPr>
        <w:widowControl w:val="0"/>
        <w:autoSpaceDE w:val="0"/>
        <w:autoSpaceDN w:val="0"/>
        <w:adjustRightInd w:val="0"/>
      </w:pPr>
    </w:p>
    <w:sectPr w:rsidR="007B15F1" w:rsidSect="007B1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5F1"/>
    <w:rsid w:val="0031741C"/>
    <w:rsid w:val="005C3366"/>
    <w:rsid w:val="007B15F1"/>
    <w:rsid w:val="008C16E0"/>
    <w:rsid w:val="0096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3108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3108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