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9C" w:rsidRDefault="00440D9C" w:rsidP="00440D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D9C" w:rsidRDefault="00440D9C" w:rsidP="00440D9C">
      <w:pPr>
        <w:widowControl w:val="0"/>
        <w:autoSpaceDE w:val="0"/>
        <w:autoSpaceDN w:val="0"/>
        <w:adjustRightInd w:val="0"/>
      </w:pPr>
      <w:r>
        <w:t xml:space="preserve">SOURCE:  Filed March 9, 1961, effective March 17, 1961; codified at 7 Ill. Reg. 9555. </w:t>
      </w:r>
      <w:r>
        <w:tab/>
      </w:r>
    </w:p>
    <w:sectPr w:rsidR="00440D9C" w:rsidSect="00440D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D9C"/>
    <w:rsid w:val="003220EF"/>
    <w:rsid w:val="00440D9C"/>
    <w:rsid w:val="005C3366"/>
    <w:rsid w:val="00B2357F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9, 1961, effective March 17, 1961; codified at 7 Ill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9, 1961, effective March 17, 1961;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