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A7" w:rsidRDefault="00F176A7" w:rsidP="00F176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76A7" w:rsidRDefault="00F176A7" w:rsidP="00F176A7">
      <w:pPr>
        <w:widowControl w:val="0"/>
        <w:autoSpaceDE w:val="0"/>
        <w:autoSpaceDN w:val="0"/>
        <w:adjustRightInd w:val="0"/>
      </w:pPr>
      <w:r>
        <w:t xml:space="preserve">SOURCE:  Adopted at 18 Ill. Reg. 12777, effective August 9, 1994; amended at 20 Ill. Reg. 8497, effective June 5, 1996. </w:t>
      </w:r>
    </w:p>
    <w:sectPr w:rsidR="00F176A7" w:rsidSect="00F176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6A7"/>
    <w:rsid w:val="000902A7"/>
    <w:rsid w:val="00337E94"/>
    <w:rsid w:val="005C3366"/>
    <w:rsid w:val="00D54921"/>
    <w:rsid w:val="00F176A7"/>
    <w:rsid w:val="00F8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