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F63E" w14:textId="77777777" w:rsidR="00AA0F43" w:rsidRDefault="00AA0F43" w:rsidP="00093935"/>
    <w:p w14:paraId="27C9C2E5" w14:textId="7632F0A7" w:rsidR="000174EB" w:rsidRPr="00513392" w:rsidRDefault="00513392" w:rsidP="00093935">
      <w:r w:rsidRPr="00513392">
        <w:t>SOURCE:  Former Part repealed at 38 Ill. Reg. 2211, effective January 2, 2014; new Part adopted at</w:t>
      </w:r>
      <w:r w:rsidR="00AA0F43" w:rsidRPr="009F5536">
        <w:t xml:space="preserve"> 4</w:t>
      </w:r>
      <w:r w:rsidR="00AA0F43">
        <w:t>8</w:t>
      </w:r>
      <w:r w:rsidR="00AA0F43" w:rsidRPr="009F5536">
        <w:t xml:space="preserve"> Ill. Reg. </w:t>
      </w:r>
      <w:r w:rsidR="00CB329E">
        <w:t>8381</w:t>
      </w:r>
      <w:r w:rsidR="00AA0F43" w:rsidRPr="009F5536">
        <w:t xml:space="preserve">, effective </w:t>
      </w:r>
      <w:r w:rsidR="00CB329E">
        <w:t>May 22, 2024</w:t>
      </w:r>
      <w:r w:rsidRPr="00513392">
        <w:t>.</w:t>
      </w:r>
    </w:p>
    <w:sectPr w:rsidR="000174EB" w:rsidRPr="005133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A0DD" w14:textId="77777777" w:rsidR="00513392" w:rsidRDefault="00513392">
      <w:r>
        <w:separator/>
      </w:r>
    </w:p>
  </w:endnote>
  <w:endnote w:type="continuationSeparator" w:id="0">
    <w:p w14:paraId="24FA61C5" w14:textId="77777777" w:rsidR="00513392" w:rsidRDefault="0051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8C88" w14:textId="77777777" w:rsidR="00513392" w:rsidRDefault="00513392">
      <w:r>
        <w:separator/>
      </w:r>
    </w:p>
  </w:footnote>
  <w:footnote w:type="continuationSeparator" w:id="0">
    <w:p w14:paraId="3429C5E9" w14:textId="77777777" w:rsidR="00513392" w:rsidRDefault="0051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39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F43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29E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94182"/>
  <w15:chartTrackingRefBased/>
  <w15:docId w15:val="{503C22F8-0657-477F-A36E-8C3100D4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2024-01-30T16:02:00Z</dcterms:created>
  <dcterms:modified xsi:type="dcterms:W3CDTF">2024-06-07T13:35:00Z</dcterms:modified>
</cp:coreProperties>
</file>