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DD" w:rsidRDefault="00FF44DD" w:rsidP="00FF44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44DD" w:rsidRDefault="00FF44DD" w:rsidP="00FF44DD">
      <w:pPr>
        <w:widowControl w:val="0"/>
        <w:autoSpaceDE w:val="0"/>
        <w:autoSpaceDN w:val="0"/>
        <w:adjustRightInd w:val="0"/>
      </w:pPr>
      <w:r>
        <w:t xml:space="preserve">SOURCE:  Adopted at 14 Ill. Reg. 17217, effective October 4, 1990; amended at 17 Ill. Reg. 1525, effective January 20, 1993; amended at 18 Ill. Reg. 16921, effective November 15, 1994. </w:t>
      </w:r>
    </w:p>
    <w:sectPr w:rsidR="00FF44DD" w:rsidSect="00FF44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44DD"/>
    <w:rsid w:val="002F1445"/>
    <w:rsid w:val="00530BE9"/>
    <w:rsid w:val="005C3366"/>
    <w:rsid w:val="008C2F08"/>
    <w:rsid w:val="009E3A8A"/>
    <w:rsid w:val="00FF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