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2B" w:rsidRDefault="0069542B" w:rsidP="006954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42B" w:rsidRDefault="0069542B" w:rsidP="0069542B">
      <w:pPr>
        <w:widowControl w:val="0"/>
        <w:autoSpaceDE w:val="0"/>
        <w:autoSpaceDN w:val="0"/>
        <w:adjustRightInd w:val="0"/>
      </w:pPr>
      <w:r>
        <w:t xml:space="preserve">SOURCE:  Filed December 14, 1965, effective December 28, 1965; codified at 7 Ill. Reg. 3472; amended at 25 Ill. Reg. 10190, effective July 30, 2001. </w:t>
      </w:r>
    </w:p>
    <w:sectPr w:rsidR="0069542B" w:rsidSect="006954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42B"/>
    <w:rsid w:val="005C3366"/>
    <w:rsid w:val="0069542B"/>
    <w:rsid w:val="007019A4"/>
    <w:rsid w:val="00A060C1"/>
    <w:rsid w:val="00B47E2E"/>
    <w:rsid w:val="00E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14, 1965, effective December 28, 1965; codified at 7 Ill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14, 1965, effective December 28, 1965;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