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DA" w:rsidRDefault="00D500DA" w:rsidP="00AA73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00DA" w:rsidRDefault="00D500DA" w:rsidP="00AA7352">
      <w:pPr>
        <w:widowControl w:val="0"/>
        <w:autoSpaceDE w:val="0"/>
        <w:autoSpaceDN w:val="0"/>
        <w:adjustRightInd w:val="0"/>
      </w:pPr>
      <w:r>
        <w:t>AUTHORITY:  Implementing Sections 149, 151, 224(2), 236, and 500-85 and authorized by Section 401 of the Illinois Insurance Code [215 ILCS 5/149, 151, 224(2), 236, 500-85 and 401].</w:t>
      </w:r>
    </w:p>
    <w:sectPr w:rsidR="00D500DA" w:rsidSect="00AA735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00DA"/>
    <w:rsid w:val="0020051E"/>
    <w:rsid w:val="007166BE"/>
    <w:rsid w:val="00807204"/>
    <w:rsid w:val="00AA7352"/>
    <w:rsid w:val="00D500DA"/>
    <w:rsid w:val="00ED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149, 151, 224(2), 236, and 500-85 and authorized by Section 401 of the Illinois Insurance Co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149, 151, 224(2), 236, and 500-85 and authorized by Section 401 of the Illinois Insurance Co</dc:title>
  <dc:subject/>
  <dc:creator>LambTR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