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A14" w:rsidRDefault="00396A14" w:rsidP="00396A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38592E">
        <w:t>g</w:t>
      </w:r>
      <w:r>
        <w:t>:  INSURANCE HOLDING COMPANY SYSTEMS</w:t>
      </w:r>
    </w:p>
    <w:sectPr w:rsidR="00396A14" w:rsidSect="00396A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6A14"/>
    <w:rsid w:val="0020076D"/>
    <w:rsid w:val="0038592E"/>
    <w:rsid w:val="00396A14"/>
    <w:rsid w:val="005C3366"/>
    <w:rsid w:val="00730261"/>
    <w:rsid w:val="008A0A4D"/>
    <w:rsid w:val="00F3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E87554-3E3D-46DE-B24B-6C8C8AF9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BockewitzCK</cp:lastModifiedBy>
  <cp:revision>2</cp:revision>
  <dcterms:created xsi:type="dcterms:W3CDTF">2016-12-29T16:01:00Z</dcterms:created>
  <dcterms:modified xsi:type="dcterms:W3CDTF">2016-12-29T16:01:00Z</dcterms:modified>
</cp:coreProperties>
</file>