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E0" w:rsidRDefault="006F6EE0" w:rsidP="006F6E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EE0" w:rsidRDefault="006F6EE0" w:rsidP="006F6EE0">
      <w:pPr>
        <w:widowControl w:val="0"/>
        <w:autoSpaceDE w:val="0"/>
        <w:autoSpaceDN w:val="0"/>
        <w:adjustRightInd w:val="0"/>
      </w:pPr>
      <w:r>
        <w:t xml:space="preserve">SOURCE:  Adopted at 25 Ill. Reg. 12613, effective September 20, 2001. </w:t>
      </w:r>
    </w:p>
    <w:sectPr w:rsidR="006F6EE0" w:rsidSect="006F6E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EE0"/>
    <w:rsid w:val="001020C6"/>
    <w:rsid w:val="005C3366"/>
    <w:rsid w:val="005E2816"/>
    <w:rsid w:val="006F6EE0"/>
    <w:rsid w:val="008C4DA6"/>
    <w:rsid w:val="00E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