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63" w:rsidRDefault="00956363" w:rsidP="009563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363" w:rsidRDefault="00956363" w:rsidP="00956363">
      <w:pPr>
        <w:widowControl w:val="0"/>
        <w:autoSpaceDE w:val="0"/>
        <w:autoSpaceDN w:val="0"/>
        <w:adjustRightInd w:val="0"/>
      </w:pPr>
      <w:r>
        <w:t>SOURCE:  Emergency Rules adopted at 18 Ill. Reg. 1596, effective January 12, 1994, for a maximum of 150 days; adopted at 18 Ill. Reg. 8633, effective May 25, 1994; amended at 22 Ill. Reg. 3846, effective February 4, 1998.</w:t>
      </w:r>
    </w:p>
    <w:sectPr w:rsidR="00956363" w:rsidSect="00956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363"/>
    <w:rsid w:val="005C3366"/>
    <w:rsid w:val="00682B10"/>
    <w:rsid w:val="007D7756"/>
    <w:rsid w:val="00956363"/>
    <w:rsid w:val="00CB0157"/>
    <w:rsid w:val="00E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18 Ill</vt:lpstr>
    </vt:vector>
  </TitlesOfParts>
  <Company>General Assembly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