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DF" w:rsidRPr="007705AC" w:rsidRDefault="004F0DDF" w:rsidP="004F0DDF">
      <w:pPr>
        <w:rPr>
          <w:color w:val="000000"/>
        </w:rPr>
      </w:pPr>
      <w:bookmarkStart w:id="0" w:name="_GoBack"/>
      <w:bookmarkEnd w:id="0"/>
    </w:p>
    <w:p w:rsidR="004F0DDF" w:rsidRPr="007705AC" w:rsidRDefault="004F0DDF" w:rsidP="004F0DDF">
      <w:pPr>
        <w:rPr>
          <w:color w:val="000000"/>
        </w:rPr>
      </w:pPr>
      <w:r w:rsidRPr="007705AC">
        <w:rPr>
          <w:b/>
          <w:bCs/>
        </w:rPr>
        <w:t xml:space="preserve">Section 1030.200  Submission of </w:t>
      </w:r>
      <w:r w:rsidR="00DE0ABC">
        <w:rPr>
          <w:b/>
          <w:bCs/>
        </w:rPr>
        <w:t>P</w:t>
      </w:r>
      <w:r w:rsidRPr="007705AC">
        <w:rPr>
          <w:b/>
          <w:bCs/>
        </w:rPr>
        <w:t>roposals</w:t>
      </w:r>
    </w:p>
    <w:p w:rsidR="004F0DDF" w:rsidRPr="007705AC" w:rsidRDefault="004F0DDF" w:rsidP="004F0DDF">
      <w:pPr>
        <w:rPr>
          <w:color w:val="000000"/>
        </w:rPr>
      </w:pPr>
    </w:p>
    <w:p w:rsidR="004F0DDF" w:rsidRPr="007705AC" w:rsidRDefault="00FB1452" w:rsidP="00FB1452">
      <w:pPr>
        <w:ind w:firstLine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Proposals must be properly identified and sealed. </w:t>
      </w:r>
    </w:p>
    <w:p w:rsidR="004F0DDF" w:rsidRPr="007705AC" w:rsidRDefault="004F0DDF" w:rsidP="004F0DDF">
      <w:pPr>
        <w:rPr>
          <w:color w:val="000000"/>
        </w:rPr>
      </w:pPr>
    </w:p>
    <w:p w:rsidR="004F0DDF" w:rsidRPr="007705AC" w:rsidRDefault="00FB1452" w:rsidP="00FB1452">
      <w:pPr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Phase 1 proposals shall include a list of all design professionals and other entities as defined in Section 30-30 of the Illinois Procurement Code to which any work may be subcontracted during the performance of the contract. </w:t>
      </w:r>
    </w:p>
    <w:p w:rsidR="004F0DDF" w:rsidRPr="007705AC" w:rsidRDefault="004F0DDF" w:rsidP="004F0DDF"/>
    <w:p w:rsidR="004F0DDF" w:rsidRPr="007705AC" w:rsidRDefault="00FB1452" w:rsidP="00FB1452">
      <w:pPr>
        <w:ind w:left="1440" w:hanging="720"/>
      </w:pPr>
      <w:r>
        <w:rPr>
          <w:color w:val="000000"/>
        </w:rPr>
        <w:t>c)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Phase 1 proposals shall include a list of all entities that will perform any of the 5 subdivisions of work defined in Section 30-30 of the Illinois Procurement Code. </w:t>
      </w:r>
    </w:p>
    <w:p w:rsidR="004F0DDF" w:rsidRPr="007705AC" w:rsidRDefault="004F0DDF" w:rsidP="004F0DDF">
      <w:pPr>
        <w:rPr>
          <w:color w:val="000000"/>
        </w:rPr>
      </w:pPr>
    </w:p>
    <w:p w:rsidR="004F0DDF" w:rsidRPr="007705AC" w:rsidRDefault="00FB1452" w:rsidP="00FB1452">
      <w:pPr>
        <w:ind w:left="1440" w:hanging="720"/>
      </w:pPr>
      <w:r>
        <w:rPr>
          <w:color w:val="000000"/>
        </w:rPr>
        <w:t>d)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Phase 2 proposals shall include a bid bond and security in the format and amount as designated in the </w:t>
      </w:r>
      <w:r w:rsidR="00DE0ABC">
        <w:rPr>
          <w:color w:val="000000"/>
        </w:rPr>
        <w:t>RFP</w:t>
      </w:r>
      <w:r w:rsidR="00374BDC">
        <w:rPr>
          <w:color w:val="000000"/>
        </w:rPr>
        <w:t>s</w:t>
      </w:r>
      <w:r w:rsidR="004F0DDF" w:rsidRPr="007705AC">
        <w:rPr>
          <w:color w:val="000000"/>
        </w:rPr>
        <w:t xml:space="preserve">. </w:t>
      </w:r>
    </w:p>
    <w:p w:rsidR="004F0DDF" w:rsidRPr="007705AC" w:rsidRDefault="004F0DDF" w:rsidP="004F0DDF"/>
    <w:p w:rsidR="004F0DDF" w:rsidRPr="007705AC" w:rsidRDefault="00FB1452" w:rsidP="00FB1452">
      <w:pPr>
        <w:ind w:left="1440" w:hanging="720"/>
      </w:pPr>
      <w:r>
        <w:rPr>
          <w:color w:val="000000"/>
        </w:rPr>
        <w:t>e)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Phase 2 proposals shall contain a separate sealed envelope with the cost information within the overall proposal submission. </w:t>
      </w:r>
    </w:p>
    <w:p w:rsidR="004F0DDF" w:rsidRPr="007705AC" w:rsidRDefault="004F0DDF" w:rsidP="004F0DDF"/>
    <w:p w:rsidR="004F0DDF" w:rsidRPr="007705AC" w:rsidRDefault="00FB1452" w:rsidP="00FB1452">
      <w:pPr>
        <w:ind w:left="1440" w:hanging="720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The drawings and specifications of the proposal shall remain the property of the </w:t>
      </w:r>
      <w:r w:rsidR="00DE0ABC">
        <w:rPr>
          <w:color w:val="000000"/>
        </w:rPr>
        <w:t>DB</w:t>
      </w:r>
      <w:r w:rsidR="004F0DDF" w:rsidRPr="007705AC">
        <w:rPr>
          <w:color w:val="000000"/>
        </w:rPr>
        <w:t xml:space="preserve"> entity. </w:t>
      </w:r>
    </w:p>
    <w:p w:rsidR="004F0DDF" w:rsidRPr="007705AC" w:rsidRDefault="004F0DDF" w:rsidP="004F0DDF">
      <w:pPr>
        <w:rPr>
          <w:color w:val="000000"/>
        </w:rPr>
      </w:pPr>
    </w:p>
    <w:p w:rsidR="001C71C2" w:rsidRPr="00573770" w:rsidRDefault="00FB1452" w:rsidP="00FB1452">
      <w:pPr>
        <w:ind w:left="1440" w:hanging="720"/>
      </w:pPr>
      <w:r>
        <w:rPr>
          <w:color w:val="000000"/>
        </w:rPr>
        <w:t>g)</w:t>
      </w:r>
      <w:r>
        <w:rPr>
          <w:color w:val="000000"/>
        </w:rPr>
        <w:tab/>
      </w:r>
      <w:r w:rsidR="004F0DDF" w:rsidRPr="007705AC">
        <w:rPr>
          <w:color w:val="000000"/>
        </w:rPr>
        <w:t xml:space="preserve">Proposals may be withdrawn prior to evaluation for any cause. </w:t>
      </w:r>
      <w:r>
        <w:rPr>
          <w:color w:val="000000"/>
        </w:rPr>
        <w:t xml:space="preserve"> </w:t>
      </w:r>
      <w:r w:rsidR="004F0DDF" w:rsidRPr="007705AC">
        <w:rPr>
          <w:color w:val="000000"/>
        </w:rPr>
        <w:t xml:space="preserve">After evaluation begins by </w:t>
      </w:r>
      <w:r w:rsidR="00DE0ABC">
        <w:rPr>
          <w:color w:val="000000"/>
        </w:rPr>
        <w:t>CDB</w:t>
      </w:r>
      <w:r w:rsidR="004F0DDF" w:rsidRPr="007705AC">
        <w:rPr>
          <w:color w:val="000000"/>
        </w:rPr>
        <w:t>, clear and convincing evidence of error is required for withdrawal.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A8" w:rsidRDefault="00401AA8">
      <w:r>
        <w:separator/>
      </w:r>
    </w:p>
  </w:endnote>
  <w:endnote w:type="continuationSeparator" w:id="0">
    <w:p w:rsidR="00401AA8" w:rsidRDefault="0040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A8" w:rsidRDefault="00401AA8">
      <w:r>
        <w:separator/>
      </w:r>
    </w:p>
  </w:footnote>
  <w:footnote w:type="continuationSeparator" w:id="0">
    <w:p w:rsidR="00401AA8" w:rsidRDefault="00401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22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3917"/>
    <w:rsid w:val="002A54F1"/>
    <w:rsid w:val="002A643F"/>
    <w:rsid w:val="002A72C2"/>
    <w:rsid w:val="002A7CB6"/>
    <w:rsid w:val="002C2F64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4BDC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1AA8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0DD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0122D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6CE"/>
    <w:rsid w:val="0086679B"/>
    <w:rsid w:val="00870EF2"/>
    <w:rsid w:val="008717C5"/>
    <w:rsid w:val="0088338B"/>
    <w:rsid w:val="0088391F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22F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4BB2"/>
    <w:rsid w:val="00D97042"/>
    <w:rsid w:val="00DA52E4"/>
    <w:rsid w:val="00DB2CC7"/>
    <w:rsid w:val="00DB78E4"/>
    <w:rsid w:val="00DC016D"/>
    <w:rsid w:val="00DC5FDC"/>
    <w:rsid w:val="00DD3C9D"/>
    <w:rsid w:val="00DE0ABC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1452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D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D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