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B295" w14:textId="77777777" w:rsidR="008A2F6E" w:rsidRDefault="008A2F6E" w:rsidP="008A2F6E">
      <w:pPr>
        <w:widowControl w:val="0"/>
        <w:autoSpaceDE w:val="0"/>
        <w:autoSpaceDN w:val="0"/>
        <w:adjustRightInd w:val="0"/>
      </w:pPr>
    </w:p>
    <w:p w14:paraId="0826DBB8" w14:textId="77777777" w:rsidR="008A2F6E" w:rsidRDefault="008A2F6E" w:rsidP="008A2F6E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14:paraId="55C7D04C" w14:textId="32B526B5" w:rsidR="008A2F6E" w:rsidRDefault="008A2F6E" w:rsidP="008A2F6E">
      <w:pPr>
        <w:widowControl w:val="0"/>
        <w:autoSpaceDE w:val="0"/>
        <w:autoSpaceDN w:val="0"/>
        <w:adjustRightInd w:val="0"/>
        <w:jc w:val="center"/>
      </w:pPr>
      <w:r>
        <w:t>FURNITURE FIRE SAFETY REGULATIONS</w:t>
      </w:r>
      <w:r w:rsidR="00F3723C">
        <w:t xml:space="preserve"> (REPEALED)</w:t>
      </w:r>
    </w:p>
    <w:p w14:paraId="6D8EE520" w14:textId="77777777" w:rsidR="008A2F6E" w:rsidRDefault="008A2F6E" w:rsidP="008A2F6E">
      <w:pPr>
        <w:widowControl w:val="0"/>
        <w:autoSpaceDE w:val="0"/>
        <w:autoSpaceDN w:val="0"/>
        <w:adjustRightInd w:val="0"/>
      </w:pPr>
    </w:p>
    <w:sectPr w:rsidR="008A2F6E" w:rsidSect="008A2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F6E"/>
    <w:rsid w:val="00290BD1"/>
    <w:rsid w:val="00450CE9"/>
    <w:rsid w:val="005C3366"/>
    <w:rsid w:val="008A2F6E"/>
    <w:rsid w:val="00C21264"/>
    <w:rsid w:val="00D12F01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5978C3"/>
  <w15:docId w15:val="{132CAB02-71A3-4A25-837C-AFE24FCF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Bockewitz, Crystal K.</cp:lastModifiedBy>
  <cp:revision>2</cp:revision>
  <dcterms:created xsi:type="dcterms:W3CDTF">2024-01-04T22:00:00Z</dcterms:created>
  <dcterms:modified xsi:type="dcterms:W3CDTF">2024-01-04T22:00:00Z</dcterms:modified>
</cp:coreProperties>
</file>