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B8" w:rsidRDefault="007C3DB8" w:rsidP="007C3D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DB8" w:rsidRDefault="007C3DB8" w:rsidP="007C3DB8">
      <w:pPr>
        <w:widowControl w:val="0"/>
        <w:autoSpaceDE w:val="0"/>
        <w:autoSpaceDN w:val="0"/>
        <w:adjustRightInd w:val="0"/>
      </w:pPr>
      <w:r>
        <w:t>SOURCE:  Adopted and Codified at 7 Ill. Reg. 10808, effective August 23, 1983; amended at 8 Ill. Reg. 19436,</w:t>
      </w:r>
      <w:r w:rsidR="005A7B88">
        <w:t xml:space="preserve"> effective September 26, 1984. </w:t>
      </w:r>
    </w:p>
    <w:sectPr w:rsidR="007C3DB8" w:rsidSect="007C3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DB8"/>
    <w:rsid w:val="001D4836"/>
    <w:rsid w:val="005A7B88"/>
    <w:rsid w:val="005C3366"/>
    <w:rsid w:val="007C3DB8"/>
    <w:rsid w:val="008211A0"/>
    <w:rsid w:val="00B0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