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6B" w:rsidRDefault="004D586B" w:rsidP="004D58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86B" w:rsidRDefault="004D586B" w:rsidP="004D58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229.158  Violations by HMIWIs Equipped with a Dry Scrubber Followed by a Fabric Filter and a Wet Scrubber</w:t>
      </w:r>
      <w:r>
        <w:t xml:space="preserve"> </w:t>
      </w:r>
    </w:p>
    <w:p w:rsidR="004D586B" w:rsidRDefault="004D586B" w:rsidP="004D586B">
      <w:pPr>
        <w:widowControl w:val="0"/>
        <w:autoSpaceDE w:val="0"/>
        <w:autoSpaceDN w:val="0"/>
        <w:adjustRightInd w:val="0"/>
      </w:pPr>
    </w:p>
    <w:p w:rsidR="004D586B" w:rsidRDefault="004D586B" w:rsidP="004D586B">
      <w:pPr>
        <w:widowControl w:val="0"/>
        <w:autoSpaceDE w:val="0"/>
        <w:autoSpaceDN w:val="0"/>
        <w:adjustRightInd w:val="0"/>
      </w:pPr>
      <w:r>
        <w:t xml:space="preserve">Except as provided in Section 229.164 of this Subpart, for an HMIWI equipped with a dry scrubber followed by a fabric filter and a wet scrubber: </w:t>
      </w:r>
    </w:p>
    <w:p w:rsidR="00104DF9" w:rsidRDefault="00104DF9" w:rsidP="004D586B">
      <w:pPr>
        <w:widowControl w:val="0"/>
        <w:autoSpaceDE w:val="0"/>
        <w:autoSpaceDN w:val="0"/>
        <w:adjustRightInd w:val="0"/>
      </w:pPr>
    </w:p>
    <w:p w:rsidR="004D586B" w:rsidRDefault="004D586B" w:rsidP="004D58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Simultaneous operation of an HMIWI above the maximum charge rate and below the minimum secondary chamber temperature (each measured on a 3-hour rolling average) is a violation of the CO </w:t>
      </w:r>
      <w:r w:rsidR="00450E25">
        <w:t>emissions</w:t>
      </w:r>
      <w:r>
        <w:t xml:space="preserve"> limit; </w:t>
      </w:r>
    </w:p>
    <w:p w:rsidR="00104DF9" w:rsidRDefault="00104DF9" w:rsidP="004D586B">
      <w:pPr>
        <w:widowControl w:val="0"/>
        <w:autoSpaceDE w:val="0"/>
        <w:autoSpaceDN w:val="0"/>
        <w:adjustRightInd w:val="0"/>
        <w:ind w:left="1440" w:hanging="720"/>
      </w:pPr>
    </w:p>
    <w:p w:rsidR="004D586B" w:rsidRDefault="004D586B" w:rsidP="004D58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Simultaneous operation of an HMIWI above the maximum fabric filter inlet temperature, above the maximum charge rate and below the minimum dioxin/furan sorbent flow rate (each measured on a 3-hour rolling average) is a violation of the dioxin/furan </w:t>
      </w:r>
      <w:r w:rsidR="00450E25">
        <w:t>emissions</w:t>
      </w:r>
      <w:r>
        <w:t xml:space="preserve"> limit; </w:t>
      </w:r>
    </w:p>
    <w:p w:rsidR="00104DF9" w:rsidRDefault="00104DF9" w:rsidP="004D586B">
      <w:pPr>
        <w:widowControl w:val="0"/>
        <w:autoSpaceDE w:val="0"/>
        <w:autoSpaceDN w:val="0"/>
        <w:adjustRightInd w:val="0"/>
        <w:ind w:left="1440" w:hanging="720"/>
      </w:pPr>
    </w:p>
    <w:p w:rsidR="004D586B" w:rsidRDefault="004D586B" w:rsidP="004D58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Simultaneous operation of an HMIWI above the maximum charge rate and below the minimum scrubber liquor pH (each measured on a 3-hour rolling average) is a violation of the HCl </w:t>
      </w:r>
      <w:r w:rsidR="00450E25">
        <w:t>emissions</w:t>
      </w:r>
      <w:r>
        <w:t xml:space="preserve"> limit; </w:t>
      </w:r>
    </w:p>
    <w:p w:rsidR="00104DF9" w:rsidRDefault="00104DF9" w:rsidP="004D586B">
      <w:pPr>
        <w:widowControl w:val="0"/>
        <w:autoSpaceDE w:val="0"/>
        <w:autoSpaceDN w:val="0"/>
        <w:adjustRightInd w:val="0"/>
        <w:ind w:left="1440" w:hanging="720"/>
      </w:pPr>
    </w:p>
    <w:p w:rsidR="004D586B" w:rsidRDefault="004D586B" w:rsidP="004D58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Simultaneous operation of an HMIWI above the maximum charge rate and below the minimum Hg sorbent flow rate (each measured on a 3-hour rolling average) is a violation of the Hg </w:t>
      </w:r>
      <w:r w:rsidR="00450E25">
        <w:t>emissions</w:t>
      </w:r>
      <w:r>
        <w:t xml:space="preserve"> limit; or </w:t>
      </w:r>
    </w:p>
    <w:p w:rsidR="00104DF9" w:rsidRDefault="00104DF9" w:rsidP="004D586B">
      <w:pPr>
        <w:widowControl w:val="0"/>
        <w:autoSpaceDE w:val="0"/>
        <w:autoSpaceDN w:val="0"/>
        <w:adjustRightInd w:val="0"/>
        <w:ind w:left="1440" w:hanging="720"/>
      </w:pPr>
    </w:p>
    <w:p w:rsidR="004D586B" w:rsidRDefault="004D586B" w:rsidP="004D586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Use of the bypass stack </w:t>
      </w:r>
      <w:r w:rsidR="00791EB0" w:rsidRPr="00791EB0">
        <w:rPr>
          <w:color w:val="000000"/>
        </w:rPr>
        <w:t>at any time during operation of an HMIWI</w:t>
      </w:r>
      <w:r>
        <w:t xml:space="preserve"> is a violation of the PM, dioxin/furan, HCl, Pb, Cd and Hg </w:t>
      </w:r>
      <w:r w:rsidR="00450E25">
        <w:t>emissions</w:t>
      </w:r>
      <w:r>
        <w:t xml:space="preserve"> limits</w:t>
      </w:r>
      <w:r w:rsidR="00791EB0">
        <w:t>;</w:t>
      </w:r>
      <w:r>
        <w:t xml:space="preserve"> </w:t>
      </w:r>
    </w:p>
    <w:p w:rsidR="00791EB0" w:rsidRDefault="00791EB0" w:rsidP="004D586B">
      <w:pPr>
        <w:widowControl w:val="0"/>
        <w:autoSpaceDE w:val="0"/>
        <w:autoSpaceDN w:val="0"/>
        <w:adjustRightInd w:val="0"/>
        <w:ind w:left="1440" w:hanging="720"/>
      </w:pPr>
    </w:p>
    <w:p w:rsidR="00791EB0" w:rsidRPr="00791EB0" w:rsidRDefault="00791EB0" w:rsidP="00791EB0">
      <w:pPr>
        <w:ind w:left="1440" w:hanging="720"/>
        <w:rPr>
          <w:color w:val="000000"/>
        </w:rPr>
      </w:pPr>
      <w:r w:rsidRPr="00791EB0">
        <w:rPr>
          <w:color w:val="000000"/>
        </w:rPr>
        <w:t>f)</w:t>
      </w:r>
      <w:r>
        <w:rPr>
          <w:color w:val="000000"/>
        </w:rPr>
        <w:tab/>
      </w:r>
      <w:r w:rsidRPr="00791EB0">
        <w:rPr>
          <w:color w:val="000000"/>
        </w:rPr>
        <w:t>If CO CEMS is used to determine compliance with a CO emissions limit, operation of the HMIWI above the CO emissions limit as measured by the CO CEMS shall be a violation of the emissions limit;</w:t>
      </w:r>
    </w:p>
    <w:p w:rsidR="00791EB0" w:rsidRPr="00791EB0" w:rsidRDefault="00791EB0" w:rsidP="00791EB0">
      <w:pPr>
        <w:ind w:left="1440" w:hanging="720"/>
        <w:rPr>
          <w:color w:val="000000"/>
        </w:rPr>
      </w:pPr>
    </w:p>
    <w:p w:rsidR="00791EB0" w:rsidRPr="00791EB0" w:rsidRDefault="00791EB0" w:rsidP="00791EB0">
      <w:pPr>
        <w:ind w:left="1440" w:hanging="720"/>
        <w:rPr>
          <w:color w:val="000000"/>
        </w:rPr>
      </w:pPr>
      <w:r w:rsidRPr="00791EB0">
        <w:rPr>
          <w:color w:val="000000"/>
        </w:rPr>
        <w:t>g)</w:t>
      </w:r>
      <w:r>
        <w:rPr>
          <w:color w:val="000000"/>
        </w:rPr>
        <w:tab/>
      </w:r>
      <w:r w:rsidRPr="00791EB0">
        <w:rPr>
          <w:color w:val="000000"/>
        </w:rPr>
        <w:t xml:space="preserve">If a bag leak detection system is used, failure to initiate corrective action within one hour </w:t>
      </w:r>
      <w:r w:rsidR="00450E25">
        <w:rPr>
          <w:color w:val="000000"/>
        </w:rPr>
        <w:t>after</w:t>
      </w:r>
      <w:r w:rsidRPr="00791EB0">
        <w:rPr>
          <w:color w:val="000000"/>
        </w:rPr>
        <w:t xml:space="preserve"> the bag leak detection system alarm, or failure to operate and maintain the fabric filter </w:t>
      </w:r>
      <w:r w:rsidR="00450E25">
        <w:rPr>
          <w:color w:val="000000"/>
        </w:rPr>
        <w:t xml:space="preserve">so </w:t>
      </w:r>
      <w:r w:rsidRPr="00791EB0">
        <w:rPr>
          <w:color w:val="000000"/>
        </w:rPr>
        <w:t>that the alarm is not engaged for more than 5 percent of the total operating time in a 6-month block reporting period</w:t>
      </w:r>
      <w:r w:rsidR="00450E25">
        <w:rPr>
          <w:color w:val="000000"/>
        </w:rPr>
        <w:t>,</w:t>
      </w:r>
      <w:r w:rsidRPr="00791EB0">
        <w:rPr>
          <w:color w:val="000000"/>
        </w:rPr>
        <w:t xml:space="preserve"> shall be a violation of the PM emissions limit;</w:t>
      </w:r>
    </w:p>
    <w:p w:rsidR="00791EB0" w:rsidRPr="00791EB0" w:rsidRDefault="00791EB0" w:rsidP="00791EB0">
      <w:pPr>
        <w:ind w:left="1440" w:hanging="720"/>
        <w:rPr>
          <w:color w:val="000000"/>
        </w:rPr>
      </w:pPr>
    </w:p>
    <w:p w:rsidR="00791EB0" w:rsidRPr="00791EB0" w:rsidRDefault="00791EB0" w:rsidP="00791EB0">
      <w:pPr>
        <w:ind w:left="1440" w:hanging="720"/>
        <w:rPr>
          <w:color w:val="000000"/>
        </w:rPr>
      </w:pPr>
      <w:r w:rsidRPr="00791EB0">
        <w:rPr>
          <w:color w:val="000000"/>
        </w:rPr>
        <w:t>h)</w:t>
      </w:r>
      <w:r>
        <w:rPr>
          <w:color w:val="000000"/>
        </w:rPr>
        <w:tab/>
      </w:r>
      <w:r w:rsidRPr="00791EB0">
        <w:rPr>
          <w:color w:val="000000"/>
        </w:rPr>
        <w:t xml:space="preserve">If a bag leak detection system is used to demonstrate compliance with the opacity limit, failure to initiate corrective action within one hour </w:t>
      </w:r>
      <w:r w:rsidR="00450E25">
        <w:rPr>
          <w:color w:val="000000"/>
        </w:rPr>
        <w:t>after</w:t>
      </w:r>
      <w:r w:rsidRPr="00791EB0">
        <w:rPr>
          <w:color w:val="000000"/>
        </w:rPr>
        <w:t xml:space="preserve"> the bag leak detection system alarm shall be a violation of the opacity emissions limit;</w:t>
      </w:r>
    </w:p>
    <w:p w:rsidR="00791EB0" w:rsidRPr="00791EB0" w:rsidRDefault="00791EB0" w:rsidP="00791EB0">
      <w:pPr>
        <w:ind w:left="1440" w:hanging="720"/>
        <w:rPr>
          <w:color w:val="000000"/>
        </w:rPr>
      </w:pPr>
    </w:p>
    <w:p w:rsidR="00791EB0" w:rsidRPr="00791EB0" w:rsidRDefault="00791EB0" w:rsidP="00791EB0">
      <w:pPr>
        <w:ind w:left="1440" w:hanging="720"/>
        <w:rPr>
          <w:color w:val="000000"/>
        </w:rPr>
      </w:pPr>
      <w:r w:rsidRPr="00791EB0">
        <w:rPr>
          <w:color w:val="000000"/>
        </w:rPr>
        <w:t>i)</w:t>
      </w:r>
      <w:r>
        <w:rPr>
          <w:color w:val="000000"/>
        </w:rPr>
        <w:tab/>
      </w:r>
      <w:r w:rsidRPr="00791EB0">
        <w:rPr>
          <w:color w:val="000000"/>
        </w:rPr>
        <w:t>If CEMS is used to determine compliance with a PM, HCl, Pb, Cd, and/or Hg emissions limit, operation of the HMIWI above the applicable emissions limit as measured by the CEMS shall be a violation of the emissions limit;</w:t>
      </w:r>
    </w:p>
    <w:p w:rsidR="00791EB0" w:rsidRPr="00791EB0" w:rsidRDefault="00791EB0" w:rsidP="00791EB0">
      <w:pPr>
        <w:ind w:left="1440" w:hanging="720"/>
        <w:rPr>
          <w:color w:val="000000"/>
        </w:rPr>
      </w:pPr>
    </w:p>
    <w:p w:rsidR="00791EB0" w:rsidRPr="00791EB0" w:rsidRDefault="00791EB0" w:rsidP="00791EB0">
      <w:pPr>
        <w:ind w:left="1440" w:hanging="720"/>
        <w:rPr>
          <w:color w:val="000000"/>
        </w:rPr>
      </w:pPr>
      <w:r w:rsidRPr="00791EB0">
        <w:rPr>
          <w:color w:val="000000"/>
        </w:rPr>
        <w:lastRenderedPageBreak/>
        <w:t>j)</w:t>
      </w:r>
      <w:r>
        <w:rPr>
          <w:color w:val="000000"/>
        </w:rPr>
        <w:tab/>
      </w:r>
      <w:r w:rsidRPr="00791EB0">
        <w:rPr>
          <w:color w:val="000000"/>
        </w:rPr>
        <w:t>If a continuous automated sampling system is used, operation of the HMIWI above the dioxin/furan emissions limit as measured by the continuous automated sampling system shall be a violation of the dioxin/furan emissions limit; or</w:t>
      </w:r>
    </w:p>
    <w:p w:rsidR="00791EB0" w:rsidRPr="00791EB0" w:rsidRDefault="00791EB0" w:rsidP="00791EB0">
      <w:pPr>
        <w:ind w:left="1440" w:hanging="720"/>
        <w:rPr>
          <w:color w:val="000000"/>
        </w:rPr>
      </w:pPr>
    </w:p>
    <w:p w:rsidR="00791EB0" w:rsidRDefault="00791EB0" w:rsidP="00791EB0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 w:rsidRPr="00791EB0">
        <w:rPr>
          <w:color w:val="000000"/>
        </w:rPr>
        <w:t>k)</w:t>
      </w:r>
      <w:r>
        <w:rPr>
          <w:color w:val="000000"/>
        </w:rPr>
        <w:tab/>
      </w:r>
      <w:r w:rsidRPr="00791EB0">
        <w:rPr>
          <w:color w:val="000000"/>
        </w:rPr>
        <w:t>If a continuous automated sampling system is used, operation of the HMIWI above the Hg emissions limit as measured by the continuous automated sampling system shall be a violation of the Hg emissions limit.</w:t>
      </w:r>
    </w:p>
    <w:p w:rsidR="00791EB0" w:rsidRDefault="00791EB0" w:rsidP="00791EB0">
      <w:pPr>
        <w:widowControl w:val="0"/>
        <w:autoSpaceDE w:val="0"/>
        <w:autoSpaceDN w:val="0"/>
        <w:adjustRightInd w:val="0"/>
        <w:ind w:left="1440" w:hanging="720"/>
      </w:pPr>
    </w:p>
    <w:p w:rsidR="00791EB0" w:rsidRPr="00D55B37" w:rsidRDefault="00791E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C024C">
        <w:t>16615</w:t>
      </w:r>
      <w:r w:rsidRPr="00D55B37">
        <w:t xml:space="preserve">, effective </w:t>
      </w:r>
      <w:r w:rsidR="001C024C">
        <w:t>September 30, 2011</w:t>
      </w:r>
      <w:r w:rsidRPr="00D55B37">
        <w:t>)</w:t>
      </w:r>
    </w:p>
    <w:sectPr w:rsidR="00791EB0" w:rsidRPr="00D55B37" w:rsidSect="004D5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86B"/>
    <w:rsid w:val="00104DF9"/>
    <w:rsid w:val="0015708A"/>
    <w:rsid w:val="001C024C"/>
    <w:rsid w:val="00450E25"/>
    <w:rsid w:val="004D586B"/>
    <w:rsid w:val="005C3366"/>
    <w:rsid w:val="007511B9"/>
    <w:rsid w:val="00791EB0"/>
    <w:rsid w:val="00C551E5"/>
    <w:rsid w:val="00C5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