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65" w:rsidRDefault="00F17D65" w:rsidP="00F17D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EMISSIONS STANDARDS AND LIMITATIONS</w:t>
      </w:r>
    </w:p>
    <w:p w:rsidR="00F17D65" w:rsidRDefault="00F17D65" w:rsidP="00F17D65">
      <w:pPr>
        <w:widowControl w:val="0"/>
        <w:autoSpaceDE w:val="0"/>
        <w:autoSpaceDN w:val="0"/>
        <w:adjustRightInd w:val="0"/>
        <w:jc w:val="center"/>
      </w:pPr>
      <w:r>
        <w:t>FOR STATIONARY SOURCES</w:t>
      </w:r>
    </w:p>
    <w:sectPr w:rsidR="00F17D65" w:rsidSect="00F17D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D65"/>
    <w:rsid w:val="000F6A54"/>
    <w:rsid w:val="005C3366"/>
    <w:rsid w:val="00823EAB"/>
    <w:rsid w:val="00AD7B18"/>
    <w:rsid w:val="00F1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EMISSIONS STANDARDS AND LIMITATIONS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EMISSIONS STANDARDS AND LIMITATIONS</dc:title>
  <dc:subject/>
  <dc:creator>Illinois General Assembly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