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BD1" w:rsidRDefault="00FE1BD1" w:rsidP="00FE1BD1">
      <w:pPr>
        <w:widowControl w:val="0"/>
        <w:autoSpaceDE w:val="0"/>
        <w:autoSpaceDN w:val="0"/>
        <w:adjustRightInd w:val="0"/>
      </w:pPr>
      <w:bookmarkStart w:id="0" w:name="_GoBack"/>
      <w:bookmarkEnd w:id="0"/>
    </w:p>
    <w:p w:rsidR="00FE1BD1" w:rsidRDefault="00FE1BD1" w:rsidP="00FE1BD1">
      <w:pPr>
        <w:widowControl w:val="0"/>
        <w:autoSpaceDE w:val="0"/>
        <w:autoSpaceDN w:val="0"/>
        <w:adjustRightInd w:val="0"/>
      </w:pPr>
      <w:r>
        <w:rPr>
          <w:b/>
          <w:bCs/>
        </w:rPr>
        <w:t>Section 201.209  Emissions of Hazardous Air Pollutants</w:t>
      </w:r>
      <w:r>
        <w:t xml:space="preserve"> </w:t>
      </w:r>
    </w:p>
    <w:p w:rsidR="00FE1BD1" w:rsidRDefault="00FE1BD1" w:rsidP="00FE1BD1">
      <w:pPr>
        <w:widowControl w:val="0"/>
        <w:autoSpaceDE w:val="0"/>
        <w:autoSpaceDN w:val="0"/>
        <w:adjustRightInd w:val="0"/>
      </w:pPr>
    </w:p>
    <w:p w:rsidR="00FE1BD1" w:rsidRDefault="00FE1BD1" w:rsidP="00FE1BD1">
      <w:pPr>
        <w:widowControl w:val="0"/>
        <w:autoSpaceDE w:val="0"/>
        <w:autoSpaceDN w:val="0"/>
        <w:adjustRightInd w:val="0"/>
        <w:ind w:left="1440" w:hanging="720"/>
      </w:pPr>
      <w:r>
        <w:t>a)</w:t>
      </w:r>
      <w:r>
        <w:tab/>
        <w:t xml:space="preserve">For the purposes of establishing whether an emission unit qualifies as an insignificant activity and providing emission data for an emission unit in a CAAPP application, an applicant may presume that an emission unit does not emit an air pollutant listed as hazardous pursuant to Section 112(b) of the Clean Air Act if: </w:t>
      </w:r>
    </w:p>
    <w:p w:rsidR="009B3E28" w:rsidRDefault="009B3E28" w:rsidP="00FE1BD1">
      <w:pPr>
        <w:widowControl w:val="0"/>
        <w:autoSpaceDE w:val="0"/>
        <w:autoSpaceDN w:val="0"/>
        <w:adjustRightInd w:val="0"/>
        <w:ind w:left="2160" w:hanging="720"/>
      </w:pPr>
    </w:p>
    <w:p w:rsidR="00FE1BD1" w:rsidRDefault="00FE1BD1" w:rsidP="00FE1BD1">
      <w:pPr>
        <w:widowControl w:val="0"/>
        <w:autoSpaceDE w:val="0"/>
        <w:autoSpaceDN w:val="0"/>
        <w:adjustRightInd w:val="0"/>
        <w:ind w:left="2160" w:hanging="720"/>
      </w:pPr>
      <w:r>
        <w:t>1)</w:t>
      </w:r>
      <w:r>
        <w:tab/>
        <w:t xml:space="preserve">Raw material, other than fuel, for the emission unit contains a concentration by weight of such pollutant that is equal to or less than the following: </w:t>
      </w:r>
    </w:p>
    <w:p w:rsidR="009B3E28" w:rsidRDefault="009B3E28" w:rsidP="00FE1BD1">
      <w:pPr>
        <w:widowControl w:val="0"/>
        <w:autoSpaceDE w:val="0"/>
        <w:autoSpaceDN w:val="0"/>
        <w:adjustRightInd w:val="0"/>
        <w:ind w:left="2880" w:hanging="720"/>
      </w:pPr>
    </w:p>
    <w:p w:rsidR="00FE1BD1" w:rsidRDefault="00FE1BD1" w:rsidP="00FE1BD1">
      <w:pPr>
        <w:widowControl w:val="0"/>
        <w:autoSpaceDE w:val="0"/>
        <w:autoSpaceDN w:val="0"/>
        <w:adjustRightInd w:val="0"/>
        <w:ind w:left="2880" w:hanging="720"/>
      </w:pPr>
      <w:r>
        <w:t>A)</w:t>
      </w:r>
      <w:r>
        <w:tab/>
        <w:t xml:space="preserve">0.01 percent by weight for the following pollutants if more than 1 ton of the raw material is used annually:  alkylated lead compounds, polycyclic organic matter, hexachloro benzene, mercury, polychlorinated biphenyls, 2,3,7,8-tetrachlorodibenzofurans, and 2,3,7,8-tetrachloridibenzo-p-dioxin; or </w:t>
      </w:r>
    </w:p>
    <w:p w:rsidR="009B3E28" w:rsidRDefault="009B3E28" w:rsidP="00FE1BD1">
      <w:pPr>
        <w:widowControl w:val="0"/>
        <w:autoSpaceDE w:val="0"/>
        <w:autoSpaceDN w:val="0"/>
        <w:adjustRightInd w:val="0"/>
        <w:ind w:left="2880" w:hanging="720"/>
      </w:pPr>
    </w:p>
    <w:p w:rsidR="00FE1BD1" w:rsidRDefault="00FE1BD1" w:rsidP="00FE1BD1">
      <w:pPr>
        <w:widowControl w:val="0"/>
        <w:autoSpaceDE w:val="0"/>
        <w:autoSpaceDN w:val="0"/>
        <w:adjustRightInd w:val="0"/>
        <w:ind w:left="2880" w:hanging="720"/>
      </w:pPr>
      <w:r>
        <w:t>B)</w:t>
      </w:r>
      <w:r>
        <w:tab/>
        <w:t xml:space="preserve">0.01 percent by weight for pollutants other than those in subsection (a)(1)(A) above if more than 1,000 tons of the raw material are used annually; or </w:t>
      </w:r>
    </w:p>
    <w:p w:rsidR="009B3E28" w:rsidRDefault="009B3E28" w:rsidP="00FE1BD1">
      <w:pPr>
        <w:widowControl w:val="0"/>
        <w:autoSpaceDE w:val="0"/>
        <w:autoSpaceDN w:val="0"/>
        <w:adjustRightInd w:val="0"/>
        <w:ind w:left="2880" w:hanging="720"/>
      </w:pPr>
    </w:p>
    <w:p w:rsidR="00FE1BD1" w:rsidRDefault="00FE1BD1" w:rsidP="00FE1BD1">
      <w:pPr>
        <w:widowControl w:val="0"/>
        <w:autoSpaceDE w:val="0"/>
        <w:autoSpaceDN w:val="0"/>
        <w:adjustRightInd w:val="0"/>
        <w:ind w:left="2880" w:hanging="720"/>
      </w:pPr>
      <w:r>
        <w:t>C)</w:t>
      </w:r>
      <w:r>
        <w:tab/>
        <w:t xml:space="preserve">0.1 percent by weight for pollutants other than those addressed in subsection (a)(1)(A) or (B) above. </w:t>
      </w:r>
    </w:p>
    <w:p w:rsidR="009B3E28" w:rsidRDefault="009B3E28" w:rsidP="00FE1BD1">
      <w:pPr>
        <w:widowControl w:val="0"/>
        <w:autoSpaceDE w:val="0"/>
        <w:autoSpaceDN w:val="0"/>
        <w:adjustRightInd w:val="0"/>
        <w:ind w:left="2160" w:hanging="720"/>
      </w:pPr>
    </w:p>
    <w:p w:rsidR="00FE1BD1" w:rsidRDefault="00FE1BD1" w:rsidP="00FE1BD1">
      <w:pPr>
        <w:widowControl w:val="0"/>
        <w:autoSpaceDE w:val="0"/>
        <w:autoSpaceDN w:val="0"/>
        <w:adjustRightInd w:val="0"/>
        <w:ind w:left="2160" w:hanging="720"/>
      </w:pPr>
      <w:r>
        <w:t>2)</w:t>
      </w:r>
      <w:r>
        <w:tab/>
        <w:t xml:space="preserve">The fuel used in the emission unit does not qualify as a hazardous waste and the emission unit is not subject to an applicable requirement for the pollutant. </w:t>
      </w:r>
    </w:p>
    <w:p w:rsidR="009B3E28" w:rsidRDefault="009B3E28" w:rsidP="00FE1BD1">
      <w:pPr>
        <w:widowControl w:val="0"/>
        <w:autoSpaceDE w:val="0"/>
        <w:autoSpaceDN w:val="0"/>
        <w:adjustRightInd w:val="0"/>
        <w:ind w:left="1440" w:hanging="720"/>
      </w:pPr>
    </w:p>
    <w:p w:rsidR="00FE1BD1" w:rsidRDefault="00FE1BD1" w:rsidP="00FE1BD1">
      <w:pPr>
        <w:widowControl w:val="0"/>
        <w:autoSpaceDE w:val="0"/>
        <w:autoSpaceDN w:val="0"/>
        <w:adjustRightInd w:val="0"/>
        <w:ind w:left="1440" w:hanging="720"/>
      </w:pPr>
      <w:r>
        <w:t>b)</w:t>
      </w:r>
      <w:r>
        <w:tab/>
        <w:t xml:space="preserve">Notwithstanding the above, pursuant to Section 39.5(5)(g) of the Act, the Agency may require an applicant to submit specific information for an emission unit concerning emissions of an air pollutant listed as hazardous pursuant to Section 112(b) of the Clean Air Act. </w:t>
      </w:r>
    </w:p>
    <w:p w:rsidR="00FE1BD1" w:rsidRDefault="00FE1BD1" w:rsidP="00FE1BD1">
      <w:pPr>
        <w:widowControl w:val="0"/>
        <w:autoSpaceDE w:val="0"/>
        <w:autoSpaceDN w:val="0"/>
        <w:adjustRightInd w:val="0"/>
        <w:ind w:left="1440" w:hanging="720"/>
      </w:pPr>
    </w:p>
    <w:p w:rsidR="00FE1BD1" w:rsidRDefault="00FE1BD1" w:rsidP="00FE1BD1">
      <w:pPr>
        <w:widowControl w:val="0"/>
        <w:autoSpaceDE w:val="0"/>
        <w:autoSpaceDN w:val="0"/>
        <w:adjustRightInd w:val="0"/>
        <w:ind w:left="1440" w:hanging="720"/>
      </w:pPr>
      <w:r>
        <w:t xml:space="preserve">(Source:  Former Section 201.209 renumbered to Section 201.167, new Section 201.209 added at 18 Ill. Reg. 15760, effective October 17, 1994) </w:t>
      </w:r>
    </w:p>
    <w:sectPr w:rsidR="00FE1BD1" w:rsidSect="00FE1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BD1"/>
    <w:rsid w:val="000D3F4C"/>
    <w:rsid w:val="00510BE3"/>
    <w:rsid w:val="005C3366"/>
    <w:rsid w:val="009B3E28"/>
    <w:rsid w:val="00DE6D1C"/>
    <w:rsid w:val="00FE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