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A87" w:rsidRPr="00EB5A87" w:rsidRDefault="00EB5A87" w:rsidP="00EB5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5A87" w:rsidRPr="00EB5A87" w:rsidRDefault="00EB5A87" w:rsidP="00EB5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A87">
        <w:rPr>
          <w:rFonts w:ascii="Times New Roman" w:hAnsi="Times New Roman" w:cs="Times New Roman"/>
          <w:b/>
          <w:bCs/>
          <w:sz w:val="24"/>
          <w:szCs w:val="24"/>
        </w:rPr>
        <w:t>Section 104.248  Objection to Conditions</w:t>
      </w:r>
      <w:r w:rsidRPr="00EB5A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5A87" w:rsidRPr="00EB5A87" w:rsidRDefault="00EB5A87" w:rsidP="00EB5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5A87" w:rsidRDefault="00412FD3" w:rsidP="00EB5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EB5A87" w:rsidRPr="00EB5A87">
        <w:rPr>
          <w:rFonts w:ascii="Times New Roman" w:hAnsi="Times New Roman" w:cs="Times New Roman"/>
          <w:i/>
          <w:iCs/>
          <w:sz w:val="24"/>
          <w:szCs w:val="24"/>
        </w:rPr>
        <w:t>he Board may include such conditions in granting a variance and may adopt such rules and regulations as the policies of th</w:t>
      </w:r>
      <w:r w:rsidR="00BB714A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EB5A87" w:rsidRPr="00EB5A87">
        <w:rPr>
          <w:rFonts w:ascii="Times New Roman" w:hAnsi="Times New Roman" w:cs="Times New Roman"/>
          <w:i/>
          <w:iCs/>
          <w:sz w:val="24"/>
          <w:szCs w:val="24"/>
        </w:rPr>
        <w:t xml:space="preserve"> Act may require.  If an objection is made to a variance condition, the Board shall reconsider the condition within not more than 75 days from the date of the objection.</w:t>
      </w:r>
      <w:r w:rsidR="00EB5A87" w:rsidRPr="00EB5A87">
        <w:rPr>
          <w:rFonts w:ascii="Times New Roman" w:hAnsi="Times New Roman" w:cs="Times New Roman"/>
          <w:sz w:val="24"/>
          <w:szCs w:val="24"/>
        </w:rPr>
        <w:t xml:space="preserve">  [415 ILCS 5/41(b)] An objection to a specific variance condition may be made by filing a motion </w:t>
      </w:r>
      <w:r w:rsidR="00F543F7">
        <w:rPr>
          <w:rFonts w:ascii="Times New Roman" w:hAnsi="Times New Roman" w:cs="Times New Roman"/>
          <w:sz w:val="24"/>
          <w:szCs w:val="24"/>
        </w:rPr>
        <w:t>under</w:t>
      </w:r>
      <w:r w:rsidR="00EB5A87" w:rsidRPr="00EB5A87">
        <w:rPr>
          <w:rFonts w:ascii="Times New Roman" w:hAnsi="Times New Roman" w:cs="Times New Roman"/>
          <w:sz w:val="24"/>
          <w:szCs w:val="24"/>
        </w:rPr>
        <w:t xml:space="preserve"> 35 Ill. Adm. Code 101.Subpart E within 35 days after the receipt of the Board's opinion and order containing the objectionable condition. </w:t>
      </w:r>
    </w:p>
    <w:p w:rsidR="00F543F7" w:rsidRDefault="00F543F7" w:rsidP="00EB5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43F7" w:rsidRPr="00EB5A87" w:rsidRDefault="00F543F7" w:rsidP="00F543F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543F7">
        <w:rPr>
          <w:rFonts w:ascii="Times New Roman" w:hAnsi="Times New Roman" w:cs="Times New Roman"/>
          <w:sz w:val="24"/>
          <w:szCs w:val="24"/>
        </w:rPr>
        <w:t xml:space="preserve">(Source:  Amended at 41 Ill. Reg. </w:t>
      </w:r>
      <w:r w:rsidR="008700BE">
        <w:rPr>
          <w:rFonts w:ascii="Times New Roman" w:hAnsi="Times New Roman" w:cs="Times New Roman"/>
          <w:sz w:val="24"/>
          <w:szCs w:val="24"/>
        </w:rPr>
        <w:t>10049</w:t>
      </w:r>
      <w:r w:rsidRPr="00F543F7">
        <w:rPr>
          <w:rFonts w:ascii="Times New Roman" w:hAnsi="Times New Roman" w:cs="Times New Roman"/>
          <w:sz w:val="24"/>
          <w:szCs w:val="24"/>
        </w:rPr>
        <w:t xml:space="preserve">, effective </w:t>
      </w:r>
      <w:bookmarkStart w:id="0" w:name="_GoBack"/>
      <w:r w:rsidR="008700BE">
        <w:rPr>
          <w:rFonts w:ascii="Times New Roman" w:hAnsi="Times New Roman" w:cs="Times New Roman"/>
          <w:sz w:val="24"/>
          <w:szCs w:val="24"/>
        </w:rPr>
        <w:t>July 5, 2017</w:t>
      </w:r>
      <w:bookmarkEnd w:id="0"/>
      <w:r w:rsidRPr="00F543F7">
        <w:rPr>
          <w:rFonts w:ascii="Times New Roman" w:hAnsi="Times New Roman" w:cs="Times New Roman"/>
          <w:sz w:val="24"/>
          <w:szCs w:val="24"/>
        </w:rPr>
        <w:t>)</w:t>
      </w:r>
    </w:p>
    <w:sectPr w:rsidR="00F543F7" w:rsidRPr="00EB5A8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7201"/>
    <w:rsid w:val="001345E1"/>
    <w:rsid w:val="0030201E"/>
    <w:rsid w:val="003958A6"/>
    <w:rsid w:val="00412FD3"/>
    <w:rsid w:val="00566670"/>
    <w:rsid w:val="005C3366"/>
    <w:rsid w:val="008700BE"/>
    <w:rsid w:val="0097558C"/>
    <w:rsid w:val="00B77201"/>
    <w:rsid w:val="00BB714A"/>
    <w:rsid w:val="00D11617"/>
    <w:rsid w:val="00EB5A87"/>
    <w:rsid w:val="00F5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441DB73-8DB0-4AD2-9264-994E13E65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58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</vt:lpstr>
    </vt:vector>
  </TitlesOfParts>
  <Company>State of Illinois</Company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</dc:title>
  <dc:subject/>
  <dc:creator>Illinois General Assembly</dc:creator>
  <cp:keywords/>
  <dc:description/>
  <cp:lastModifiedBy>Lane, Arlene L.</cp:lastModifiedBy>
  <cp:revision>3</cp:revision>
  <dcterms:created xsi:type="dcterms:W3CDTF">2017-05-30T15:00:00Z</dcterms:created>
  <dcterms:modified xsi:type="dcterms:W3CDTF">2017-07-19T15:14:00Z</dcterms:modified>
</cp:coreProperties>
</file>