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A7" w:rsidRDefault="00080CA7" w:rsidP="00080C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0CA7" w:rsidRDefault="00080CA7" w:rsidP="00080CA7">
      <w:pPr>
        <w:widowControl w:val="0"/>
        <w:autoSpaceDE w:val="0"/>
        <w:autoSpaceDN w:val="0"/>
        <w:adjustRightInd w:val="0"/>
      </w:pPr>
      <w:r>
        <w:t xml:space="preserve">AUTHORITY:  Implementing and authorized by the Laser System Act of 1997 [420 ILCS 56]. </w:t>
      </w:r>
    </w:p>
    <w:sectPr w:rsidR="00080CA7" w:rsidSect="00080C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0CA7"/>
    <w:rsid w:val="00080CA7"/>
    <w:rsid w:val="005C3366"/>
    <w:rsid w:val="007B7D61"/>
    <w:rsid w:val="008753FE"/>
    <w:rsid w:val="00E7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Laser System Act of 1997 [420 ILCS 56]</vt:lpstr>
    </vt:vector>
  </TitlesOfParts>
  <Company>State Of Illinois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Laser System Act of 1997 [420 ILCS 56]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