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84" w:rsidRDefault="00487384" w:rsidP="004873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7384" w:rsidRDefault="00487384" w:rsidP="00487384">
      <w:pPr>
        <w:widowControl w:val="0"/>
        <w:autoSpaceDE w:val="0"/>
        <w:autoSpaceDN w:val="0"/>
        <w:adjustRightInd w:val="0"/>
      </w:pPr>
      <w:r>
        <w:t xml:space="preserve">AUTHORITY:  Implementing and authorized by Section 108B-14 of the Code of Criminal Procedure of 1963 [725 ILCS 5/108B-14] and authorized by Section 2605-15 of the Civil Administrative Code of Illinois [20 ILCS 2605/2605-15]. </w:t>
      </w:r>
    </w:p>
    <w:sectPr w:rsidR="00487384" w:rsidSect="004873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7384"/>
    <w:rsid w:val="00487384"/>
    <w:rsid w:val="004C0D7C"/>
    <w:rsid w:val="00580CE1"/>
    <w:rsid w:val="005C3366"/>
    <w:rsid w:val="00B61A6F"/>
    <w:rsid w:val="00E2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108B-14 of the Code of Criminal Procedure of 1963 [725 ILCS 5/108B-14] and </vt:lpstr>
    </vt:vector>
  </TitlesOfParts>
  <Company>General Assembly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108B-14 of the Code of Criminal Procedure of 1963 [725 ILCS 5/108B-14] and 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