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EF7" w:rsidRDefault="00DB1EF7" w:rsidP="00DB1E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1EF7" w:rsidRDefault="00DB1EF7" w:rsidP="00DB1EF7">
      <w:pPr>
        <w:widowControl w:val="0"/>
        <w:autoSpaceDE w:val="0"/>
        <w:autoSpaceDN w:val="0"/>
        <w:adjustRightInd w:val="0"/>
      </w:pPr>
      <w:r>
        <w:t xml:space="preserve">AUTHORITY:  Implementing and authorized by Section 15 of the Recreational Trails of Illinois Act [20 ILCS 862/15] </w:t>
      </w:r>
    </w:p>
    <w:sectPr w:rsidR="00DB1EF7" w:rsidSect="00DB1E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1EF7"/>
    <w:rsid w:val="00266A85"/>
    <w:rsid w:val="003D564E"/>
    <w:rsid w:val="005C3366"/>
    <w:rsid w:val="00A774B7"/>
    <w:rsid w:val="00D05E34"/>
    <w:rsid w:val="00DB1EF7"/>
    <w:rsid w:val="00E3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15 of the Recreational Trails of Illinois Act [20 ILCS 862/15]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15 of the Recreational Trails of Illinois Act [20 ILCS 862/15]</dc:title>
  <dc:subject/>
  <dc:creator>Illinois General Assembly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