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71" w:rsidRDefault="006D2F71" w:rsidP="006D2F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F71" w:rsidRDefault="006D2F71" w:rsidP="006D2F71">
      <w:pPr>
        <w:widowControl w:val="0"/>
        <w:autoSpaceDE w:val="0"/>
        <w:autoSpaceDN w:val="0"/>
        <w:adjustRightInd w:val="0"/>
      </w:pPr>
      <w:r>
        <w:t xml:space="preserve">SOURCE:  Repealed at 24 Ill. Reg. 17729, effective November 27, 2000. </w:t>
      </w:r>
    </w:p>
    <w:sectPr w:rsidR="006D2F71" w:rsidSect="006D2F7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F71"/>
    <w:rsid w:val="00111475"/>
    <w:rsid w:val="0026180A"/>
    <w:rsid w:val="0027012E"/>
    <w:rsid w:val="006D2F71"/>
    <w:rsid w:val="00D0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ThomasVD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