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136" w:rsidRDefault="00EB2136" w:rsidP="00EB2136">
      <w:pPr>
        <w:widowControl w:val="0"/>
        <w:autoSpaceDE w:val="0"/>
        <w:autoSpaceDN w:val="0"/>
        <w:adjustRightInd w:val="0"/>
        <w:ind w:left="1440" w:hanging="1440"/>
      </w:pPr>
      <w:bookmarkStart w:id="0" w:name="_GoBack"/>
      <w:bookmarkEnd w:id="0"/>
    </w:p>
    <w:p w:rsidR="00EB2136" w:rsidRDefault="00EB2136" w:rsidP="00EB2136">
      <w:pPr>
        <w:widowControl w:val="0"/>
        <w:autoSpaceDE w:val="0"/>
        <w:autoSpaceDN w:val="0"/>
        <w:adjustRightInd w:val="0"/>
      </w:pPr>
      <w:r>
        <w:t xml:space="preserve">AUTHORITY:  Implementing the Illinois Enterprise Zone Act [20 ILCS 655]; Section 201(f), (g) and (h) of the Illinois Income Tax Act [35 ILCS 5/201(f), (g) and (h)]; Sections 1d-1f, 1i-1j and 1o of the Retailers' Occupation Tax Act [35 ILCS 120/1d-1f, 1i-1j, and 1o]; and Sections 9-221, 9-222, and 9-222.1 of the Public Utilities Act [220 ILCS 5/9-221, 9-222 and 9-222.1]; and authorized by Section 605-95 of the Civil Administrative Code of Illinois [20 ILCS 605/605-95]. </w:t>
      </w:r>
    </w:p>
    <w:sectPr w:rsidR="00EB2136" w:rsidSect="00F57D81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15D6C"/>
    <w:rsid w:val="003C3CB6"/>
    <w:rsid w:val="00715D6C"/>
    <w:rsid w:val="007918F5"/>
    <w:rsid w:val="00823478"/>
    <w:rsid w:val="00A15BAB"/>
    <w:rsid w:val="00CD6605"/>
    <w:rsid w:val="00EB2136"/>
    <w:rsid w:val="00F57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13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B2136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the Illinois Enterprise Zone Act [20 ILCS 655]; Section 201(f), (g) and (h) of the Illinois Income Ta</vt:lpstr>
    </vt:vector>
  </TitlesOfParts>
  <Company>state of illinois</Company>
  <LinksUpToDate>false</LinksUpToDate>
  <CharactersWithSpaces>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the Illinois Enterprise Zone Act [20 ILCS 655]; Section 201(f), (g) and (h) of the Illinois Income Ta</dc:title>
  <dc:subject/>
  <dc:creator>MessingerRR</dc:creator>
  <cp:keywords/>
  <dc:description/>
  <cp:lastModifiedBy>Roberts, John</cp:lastModifiedBy>
  <cp:revision>3</cp:revision>
  <dcterms:created xsi:type="dcterms:W3CDTF">2012-06-21T22:18:00Z</dcterms:created>
  <dcterms:modified xsi:type="dcterms:W3CDTF">2012-06-21T22:18:00Z</dcterms:modified>
</cp:coreProperties>
</file>