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3D" w:rsidRDefault="0064603D" w:rsidP="00646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03D" w:rsidRDefault="0064603D" w:rsidP="0064603D">
      <w:pPr>
        <w:widowControl w:val="0"/>
        <w:autoSpaceDE w:val="0"/>
        <w:autoSpaceDN w:val="0"/>
        <w:adjustRightInd w:val="0"/>
      </w:pPr>
      <w:r>
        <w:t xml:space="preserve">SOURCE:  Emergency rule adopted at 25 Ill. Reg. 9644, effective July 1, 2001, for a maximum of 150 days; emergency expired November 27, 2001; adopted at 25 Ill. Reg. 15984, effective November 28, 2001. </w:t>
      </w:r>
      <w:r>
        <w:tab/>
      </w:r>
    </w:p>
    <w:sectPr w:rsidR="0064603D" w:rsidSect="00646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03D"/>
    <w:rsid w:val="005C3366"/>
    <w:rsid w:val="0064603D"/>
    <w:rsid w:val="009019FD"/>
    <w:rsid w:val="00B00455"/>
    <w:rsid w:val="00EC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25 Ill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25 Ill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