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3388" w14:textId="77777777" w:rsidR="00DE61D1" w:rsidRDefault="00DE61D1" w:rsidP="00CA1252">
      <w:pPr>
        <w:widowControl w:val="0"/>
        <w:autoSpaceDE w:val="0"/>
        <w:autoSpaceDN w:val="0"/>
        <w:adjustRightInd w:val="0"/>
      </w:pPr>
    </w:p>
    <w:p w14:paraId="2AD0BEA6" w14:textId="77777777" w:rsidR="00DE61D1" w:rsidRDefault="00DE61D1" w:rsidP="00CA1252">
      <w:pPr>
        <w:widowControl w:val="0"/>
        <w:autoSpaceDE w:val="0"/>
        <w:autoSpaceDN w:val="0"/>
        <w:adjustRightInd w:val="0"/>
      </w:pPr>
      <w:r>
        <w:rPr>
          <w:b/>
          <w:bCs/>
        </w:rPr>
        <w:t>Section 400.65  Mid-Year and Annual Reports for Professional Fund Raisers</w:t>
      </w:r>
      <w:r>
        <w:t xml:space="preserve"> </w:t>
      </w:r>
    </w:p>
    <w:p w14:paraId="252EC2C5" w14:textId="77777777" w:rsidR="00DE61D1" w:rsidRDefault="00DE61D1" w:rsidP="00CA1252">
      <w:pPr>
        <w:widowControl w:val="0"/>
        <w:autoSpaceDE w:val="0"/>
        <w:autoSpaceDN w:val="0"/>
        <w:adjustRightInd w:val="0"/>
      </w:pPr>
    </w:p>
    <w:p w14:paraId="0DF2B897" w14:textId="77777777" w:rsidR="00DE61D1" w:rsidRDefault="00DE61D1" w:rsidP="00CA1252">
      <w:pPr>
        <w:widowControl w:val="0"/>
        <w:autoSpaceDE w:val="0"/>
        <w:autoSpaceDN w:val="0"/>
        <w:adjustRightInd w:val="0"/>
        <w:ind w:left="1440" w:hanging="720"/>
      </w:pPr>
      <w:r>
        <w:t>a)</w:t>
      </w:r>
      <w:r>
        <w:tab/>
        <w:t xml:space="preserve">Mid-Year Reports: </w:t>
      </w:r>
    </w:p>
    <w:p w14:paraId="33A03519" w14:textId="77777777" w:rsidR="003F557C" w:rsidRDefault="003F557C" w:rsidP="006233AF">
      <w:pPr>
        <w:widowControl w:val="0"/>
        <w:autoSpaceDE w:val="0"/>
        <w:autoSpaceDN w:val="0"/>
        <w:adjustRightInd w:val="0"/>
      </w:pPr>
    </w:p>
    <w:p w14:paraId="2421DB6C" w14:textId="77777777" w:rsidR="00DE61D1" w:rsidRDefault="00DE61D1" w:rsidP="00CA1252">
      <w:pPr>
        <w:widowControl w:val="0"/>
        <w:autoSpaceDE w:val="0"/>
        <w:autoSpaceDN w:val="0"/>
        <w:adjustRightInd w:val="0"/>
        <w:ind w:left="2160" w:hanging="720"/>
      </w:pPr>
      <w:r>
        <w:t>1)</w:t>
      </w:r>
      <w:r>
        <w:tab/>
        <w:t xml:space="preserve">Every registered professional fund raiser who takes possession or control of charitable funds directly, indirectly, by an agent, or as an </w:t>
      </w:r>
      <w:proofErr w:type="spellStart"/>
      <w:r>
        <w:t>escrowee</w:t>
      </w:r>
      <w:proofErr w:type="spellEnd"/>
      <w:r>
        <w:t xml:space="preserve"> shall file a full written accounting to the charitable organization of all funds it or its agents collected on behalf of the charitable organization during the six month period ending June 30 of each year, and file a copy of the accounting with the Attorney General by September 30 of each year. </w:t>
      </w:r>
    </w:p>
    <w:p w14:paraId="41EB81D2" w14:textId="77777777" w:rsidR="003F557C" w:rsidRDefault="003F557C" w:rsidP="006233AF">
      <w:pPr>
        <w:widowControl w:val="0"/>
        <w:autoSpaceDE w:val="0"/>
        <w:autoSpaceDN w:val="0"/>
        <w:adjustRightInd w:val="0"/>
      </w:pPr>
    </w:p>
    <w:p w14:paraId="02E028FD" w14:textId="30C2ABE2" w:rsidR="00DE61D1" w:rsidRDefault="00DE61D1" w:rsidP="00CA1252">
      <w:pPr>
        <w:widowControl w:val="0"/>
        <w:autoSpaceDE w:val="0"/>
        <w:autoSpaceDN w:val="0"/>
        <w:adjustRightInd w:val="0"/>
        <w:ind w:left="2160" w:hanging="720"/>
      </w:pPr>
      <w:r>
        <w:t>2)</w:t>
      </w:r>
      <w:r>
        <w:tab/>
        <w:t xml:space="preserve">The accounting shall be in writing and signed under oath on </w:t>
      </w:r>
      <w:r w:rsidR="009B6AF8">
        <w:t>the form prescribed by the Attorney General entitled "</w:t>
      </w:r>
      <w:proofErr w:type="spellStart"/>
      <w:r w:rsidR="009B6AF8">
        <w:t>IFC</w:t>
      </w:r>
      <w:proofErr w:type="spellEnd"/>
      <w:r w:rsidR="009B6AF8">
        <w:t>"</w:t>
      </w:r>
      <w:r w:rsidR="00322D49">
        <w:t xml:space="preserve"> (Report of Individual Fundraising Campaign)</w:t>
      </w:r>
      <w:r w:rsidR="009B6AF8">
        <w:t xml:space="preserve">, available on the Attorney General's website at </w:t>
      </w:r>
      <w:r w:rsidR="00700EAE" w:rsidRPr="00700EAE">
        <w:t>https://www.illinoisattorneygeneral.gov/Consumer-Protection/Charities</w:t>
      </w:r>
      <w:r>
        <w:t xml:space="preserve">. </w:t>
      </w:r>
    </w:p>
    <w:p w14:paraId="6C912143" w14:textId="77777777" w:rsidR="003F557C" w:rsidRDefault="003F557C" w:rsidP="006233AF">
      <w:pPr>
        <w:widowControl w:val="0"/>
        <w:autoSpaceDE w:val="0"/>
        <w:autoSpaceDN w:val="0"/>
        <w:adjustRightInd w:val="0"/>
      </w:pPr>
    </w:p>
    <w:p w14:paraId="16B5FFC1" w14:textId="77777777" w:rsidR="00DE61D1" w:rsidRDefault="00DE61D1" w:rsidP="00CA1252">
      <w:pPr>
        <w:widowControl w:val="0"/>
        <w:autoSpaceDE w:val="0"/>
        <w:autoSpaceDN w:val="0"/>
        <w:adjustRightInd w:val="0"/>
        <w:ind w:left="1440" w:hanging="720"/>
      </w:pPr>
      <w:r>
        <w:t>b)</w:t>
      </w:r>
      <w:r>
        <w:tab/>
        <w:t xml:space="preserve">Annual Reports: </w:t>
      </w:r>
    </w:p>
    <w:p w14:paraId="5F21559F" w14:textId="77777777" w:rsidR="003F557C" w:rsidRDefault="003F557C" w:rsidP="006233AF">
      <w:pPr>
        <w:widowControl w:val="0"/>
        <w:autoSpaceDE w:val="0"/>
        <w:autoSpaceDN w:val="0"/>
        <w:adjustRightInd w:val="0"/>
      </w:pPr>
    </w:p>
    <w:p w14:paraId="1CDE8BAE" w14:textId="36AB254C" w:rsidR="00DE61D1" w:rsidRDefault="00DE61D1" w:rsidP="00CA1252">
      <w:pPr>
        <w:widowControl w:val="0"/>
        <w:autoSpaceDE w:val="0"/>
        <w:autoSpaceDN w:val="0"/>
        <w:adjustRightInd w:val="0"/>
        <w:ind w:left="2160" w:hanging="720"/>
      </w:pPr>
      <w:r>
        <w:t>1)</w:t>
      </w:r>
      <w:r>
        <w:tab/>
        <w:t xml:space="preserve">Every registered professional fund raiser shall file a calendar year written financial report with the Attorney General.  The report shall contain such information as the Attorney General may require, and shall use </w:t>
      </w:r>
      <w:r w:rsidR="009B6AF8">
        <w:t>the forms prescribed by the Attorney General entitled "</w:t>
      </w:r>
      <w:proofErr w:type="spellStart"/>
      <w:r w:rsidR="009B6AF8">
        <w:t>PFR</w:t>
      </w:r>
      <w:proofErr w:type="spellEnd"/>
      <w:r w:rsidR="009B6AF8">
        <w:t>-02"</w:t>
      </w:r>
      <w:r w:rsidR="007C0A12">
        <w:t xml:space="preserve"> (Professional Fund Raiser Annual Financial Report)</w:t>
      </w:r>
      <w:r w:rsidR="009B6AF8">
        <w:t>, "</w:t>
      </w:r>
      <w:proofErr w:type="spellStart"/>
      <w:r w:rsidR="009B6AF8">
        <w:t>IFC</w:t>
      </w:r>
      <w:proofErr w:type="spellEnd"/>
      <w:r w:rsidR="009B6AF8">
        <w:t>"</w:t>
      </w:r>
      <w:r w:rsidR="00322D49">
        <w:t xml:space="preserve"> (Report of Individual Fundraising Campaign)</w:t>
      </w:r>
      <w:r w:rsidR="009B6AF8">
        <w:t>, "</w:t>
      </w:r>
      <w:proofErr w:type="spellStart"/>
      <w:r w:rsidR="009B6AF8">
        <w:t>PFR</w:t>
      </w:r>
      <w:proofErr w:type="spellEnd"/>
      <w:r w:rsidR="009B6AF8">
        <w:t>-04"</w:t>
      </w:r>
      <w:r w:rsidR="007C0A12">
        <w:t xml:space="preserve"> (Professional Solicitor Compensation Report)</w:t>
      </w:r>
      <w:r w:rsidR="009B6AF8">
        <w:t>, and "</w:t>
      </w:r>
      <w:proofErr w:type="spellStart"/>
      <w:r w:rsidR="009B6AF8">
        <w:t>PFR</w:t>
      </w:r>
      <w:proofErr w:type="spellEnd"/>
      <w:r w:rsidR="009B6AF8">
        <w:t xml:space="preserve">-05" </w:t>
      </w:r>
      <w:r w:rsidR="00B21315">
        <w:t xml:space="preserve">(Explanation of Professional Fundraising Fees) </w:t>
      </w:r>
      <w:r w:rsidR="009B6AF8">
        <w:t xml:space="preserve">available on the Attorney General's website at </w:t>
      </w:r>
      <w:r w:rsidR="00406662" w:rsidRPr="00406662">
        <w:t>https://www.illinoisattorneygeneral.gov/Consumer-Protection/Charities</w:t>
      </w:r>
      <w:r>
        <w:t xml:space="preserve">.  Separate financial reports for each fundraising campaign conducted shall be filed, together with the statutory report filing fee. </w:t>
      </w:r>
    </w:p>
    <w:p w14:paraId="20A160AA" w14:textId="77777777" w:rsidR="003F557C" w:rsidRDefault="003F557C" w:rsidP="006233AF">
      <w:pPr>
        <w:widowControl w:val="0"/>
        <w:autoSpaceDE w:val="0"/>
        <w:autoSpaceDN w:val="0"/>
        <w:adjustRightInd w:val="0"/>
      </w:pPr>
    </w:p>
    <w:p w14:paraId="6A06140D" w14:textId="77777777" w:rsidR="00DE61D1" w:rsidRDefault="00DE61D1" w:rsidP="00CA1252">
      <w:pPr>
        <w:widowControl w:val="0"/>
        <w:autoSpaceDE w:val="0"/>
        <w:autoSpaceDN w:val="0"/>
        <w:adjustRightInd w:val="0"/>
        <w:ind w:left="2160" w:hanging="720"/>
      </w:pPr>
      <w:r>
        <w:t>2)</w:t>
      </w:r>
      <w:r>
        <w:tab/>
        <w:t xml:space="preserve">The required report shall be filed on or before April 30 of the following calendar year, signed and verified under penalty of perjury, together with the required statutory fees.  The Attorney General will grant a 30 day extension of the due date pursuant to Section 6(d) of the Act if such extension is requested in writing prior to the due date. </w:t>
      </w:r>
    </w:p>
    <w:p w14:paraId="063C1CB4" w14:textId="77777777" w:rsidR="003F557C" w:rsidRDefault="003F557C" w:rsidP="006233AF">
      <w:pPr>
        <w:widowControl w:val="0"/>
        <w:autoSpaceDE w:val="0"/>
        <w:autoSpaceDN w:val="0"/>
        <w:adjustRightInd w:val="0"/>
      </w:pPr>
    </w:p>
    <w:p w14:paraId="4B25E108" w14:textId="77777777" w:rsidR="00DE61D1" w:rsidRDefault="00DE61D1" w:rsidP="00CA1252">
      <w:pPr>
        <w:widowControl w:val="0"/>
        <w:autoSpaceDE w:val="0"/>
        <w:autoSpaceDN w:val="0"/>
        <w:adjustRightInd w:val="0"/>
        <w:ind w:left="2160" w:hanging="720"/>
      </w:pPr>
      <w:r>
        <w:t>3)</w:t>
      </w:r>
      <w:r>
        <w:tab/>
        <w:t xml:space="preserve">The professional fund raiser shall provide a copy of the report to the charitable organization by the due date of the filing. </w:t>
      </w:r>
    </w:p>
    <w:p w14:paraId="0736E03A" w14:textId="77777777" w:rsidR="00DE61D1" w:rsidRDefault="00DE61D1" w:rsidP="006233AF">
      <w:pPr>
        <w:widowControl w:val="0"/>
        <w:autoSpaceDE w:val="0"/>
        <w:autoSpaceDN w:val="0"/>
        <w:adjustRightInd w:val="0"/>
      </w:pPr>
    </w:p>
    <w:p w14:paraId="5F44CF42" w14:textId="56294107" w:rsidR="00DE61D1" w:rsidRDefault="009B6AF8" w:rsidP="00CA1252">
      <w:pPr>
        <w:widowControl w:val="0"/>
        <w:autoSpaceDE w:val="0"/>
        <w:autoSpaceDN w:val="0"/>
        <w:adjustRightInd w:val="0"/>
        <w:ind w:left="1440" w:hanging="720"/>
      </w:pPr>
      <w:r w:rsidRPr="00524821">
        <w:t>(Source:  Amended at 4</w:t>
      </w:r>
      <w:r>
        <w:t>8</w:t>
      </w:r>
      <w:r w:rsidRPr="00524821">
        <w:t xml:space="preserve"> Ill. Reg. </w:t>
      </w:r>
      <w:r w:rsidR="00726394">
        <w:t>16061</w:t>
      </w:r>
      <w:r w:rsidRPr="00524821">
        <w:t xml:space="preserve">, effective </w:t>
      </w:r>
      <w:r w:rsidR="00726394">
        <w:t>October 29, 2024</w:t>
      </w:r>
      <w:r w:rsidRPr="00524821">
        <w:t>)</w:t>
      </w:r>
    </w:p>
    <w:sectPr w:rsidR="00DE61D1" w:rsidSect="00CA12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61D1"/>
    <w:rsid w:val="001678D1"/>
    <w:rsid w:val="001F2DE1"/>
    <w:rsid w:val="00322D49"/>
    <w:rsid w:val="003F557C"/>
    <w:rsid w:val="00406662"/>
    <w:rsid w:val="006233AF"/>
    <w:rsid w:val="00700EAE"/>
    <w:rsid w:val="00726394"/>
    <w:rsid w:val="007C0A12"/>
    <w:rsid w:val="007C1CD0"/>
    <w:rsid w:val="009B6AF8"/>
    <w:rsid w:val="00A66418"/>
    <w:rsid w:val="00B21315"/>
    <w:rsid w:val="00B76267"/>
    <w:rsid w:val="00C235E3"/>
    <w:rsid w:val="00CA1252"/>
    <w:rsid w:val="00DE61D1"/>
    <w:rsid w:val="00DF1962"/>
    <w:rsid w:val="00E0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B76129"/>
  <w15:docId w15:val="{443EDA2C-920B-4B93-98D7-FAF0115A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EAE"/>
    <w:rPr>
      <w:color w:val="0000FF" w:themeColor="hyperlink"/>
      <w:u w:val="single"/>
    </w:rPr>
  </w:style>
  <w:style w:type="character" w:styleId="UnresolvedMention">
    <w:name w:val="Unresolved Mention"/>
    <w:basedOn w:val="DefaultParagraphFont"/>
    <w:uiPriority w:val="99"/>
    <w:semiHidden/>
    <w:unhideWhenUsed/>
    <w:rsid w:val="0070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Shipley, Melissa A.</cp:lastModifiedBy>
  <cp:revision>4</cp:revision>
  <dcterms:created xsi:type="dcterms:W3CDTF">2024-10-04T14:00:00Z</dcterms:created>
  <dcterms:modified xsi:type="dcterms:W3CDTF">2024-11-14T19:57:00Z</dcterms:modified>
</cp:coreProperties>
</file>