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CC" w:rsidRDefault="00CA3BCC" w:rsidP="00CA3B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BCC" w:rsidRDefault="00CA3BCC" w:rsidP="00CA3BCC">
      <w:pPr>
        <w:widowControl w:val="0"/>
        <w:autoSpaceDE w:val="0"/>
        <w:autoSpaceDN w:val="0"/>
        <w:adjustRightInd w:val="0"/>
      </w:pPr>
      <w:r>
        <w:t xml:space="preserve">SOURCE:  Filed April 25, 1977, effective May 5, 1977, by the Office of the Secretary of State; transferred to the Attorney General by P.A. 80-31, effective February 28, 1978; rules repealed, new rules adopted and codified at 8 Ill. Reg. 1367, effective January 13, 1984; emergency amendments at 12 Ill. Reg. 1124, effective January 1, 1988, for a maximum of 150 days; amended at 12 Ill. Reg. 9424, effective May 18, 1988; amended at 13 Ill. Reg. 15365, effective September 19, 1989; peremptory amendment at 18 Ill. Reg. 2522, effective January 31, 1994; amended at 19 Ill. Reg. 16950, effective January 1, 1996; expedited correction at 20 Ill. Reg. 4458, effective January 1, 1996; amended at 23 Ill. Reg. 11561, effective September 7, 1999. </w:t>
      </w:r>
      <w:r>
        <w:tab/>
      </w:r>
    </w:p>
    <w:sectPr w:rsidR="00CA3BCC" w:rsidSect="00CA3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BCC"/>
    <w:rsid w:val="001678D1"/>
    <w:rsid w:val="00844A61"/>
    <w:rsid w:val="00CA3BCC"/>
    <w:rsid w:val="00E43150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25, 1977, effective May 5, 1977, by the Office of the Secretary of State; transferred to the Attorney Gen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25, 1977, effective May 5, 1977, by the Office of the Secretary of State; transferred to the Attorney Gen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