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3DB" w:rsidRDefault="004773DB" w:rsidP="004773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73DB" w:rsidRDefault="004773DB" w:rsidP="004773DB">
      <w:pPr>
        <w:widowControl w:val="0"/>
        <w:autoSpaceDE w:val="0"/>
        <w:autoSpaceDN w:val="0"/>
        <w:adjustRightInd w:val="0"/>
      </w:pPr>
      <w:r>
        <w:t xml:space="preserve">AUTHORITY:  Implementing and authorized by the Credit Services Organizations Act (P.A. 85-1384, effective January 1, 1989). </w:t>
      </w:r>
    </w:p>
    <w:sectPr w:rsidR="004773DB" w:rsidSect="004773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73DB"/>
    <w:rsid w:val="001678D1"/>
    <w:rsid w:val="004773DB"/>
    <w:rsid w:val="00B1440D"/>
    <w:rsid w:val="00C62AA4"/>
    <w:rsid w:val="00E6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Credit Services Organizations Act (P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Credit Services Organizations Act (P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