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2A73DA" w:rsidRDefault="000174EB" w:rsidP="002A73DA"/>
    <w:p w:rsidR="002A73DA" w:rsidRPr="002A73DA" w:rsidRDefault="002A73DA" w:rsidP="002A73DA">
      <w:pPr>
        <w:rPr>
          <w:b/>
        </w:rPr>
      </w:pPr>
      <w:r w:rsidRPr="002A73DA">
        <w:rPr>
          <w:b/>
        </w:rPr>
        <w:t>Section 1900.740  Renewal of Licenses</w:t>
      </w:r>
    </w:p>
    <w:p w:rsidR="002A73DA" w:rsidRDefault="002A73DA" w:rsidP="002A73DA"/>
    <w:p w:rsidR="002A73DA" w:rsidRDefault="002A73DA" w:rsidP="002A73DA">
      <w:pPr>
        <w:ind w:left="1440" w:hanging="720"/>
      </w:pPr>
      <w:r w:rsidRPr="002A73DA">
        <w:t>a)</w:t>
      </w:r>
      <w:r w:rsidRPr="002A73DA">
        <w:tab/>
        <w:t>The Board may only renew a license upon receipt of any completed renewal forms required by the Board and the applicable renewal fee, except in the case of tier 2 official league data provider licenses.  The renewal fee for a tier 2 league data provider license shall be due 30 days after the date of renewal.</w:t>
      </w:r>
    </w:p>
    <w:p w:rsidR="002A73DA" w:rsidRPr="002A73DA" w:rsidRDefault="002A73DA" w:rsidP="00A05B1D"/>
    <w:p w:rsidR="002A73DA" w:rsidRDefault="002A73DA" w:rsidP="002A73DA">
      <w:pPr>
        <w:ind w:left="1440" w:hanging="720"/>
      </w:pPr>
      <w:r w:rsidRPr="002A73DA">
        <w:t>b)</w:t>
      </w:r>
      <w:r w:rsidRPr="002A73DA">
        <w:tab/>
        <w:t>A license other than a tier 2 official league data provider license shall expire if the renewal fee is not received by the Board prior to the first regular Board meeting held in or after the month in which the license was issued.  A tier 2 league data provider license shall expire if the renewal fee is not received by the Board within 30 days after the first day of the month in which the license was issued, regardless of any Board action decision to otherwise renew the license.</w:t>
      </w:r>
    </w:p>
    <w:p w:rsidR="002A73DA" w:rsidRPr="002A73DA" w:rsidRDefault="002A73DA" w:rsidP="00A05B1D"/>
    <w:p w:rsidR="002A73DA" w:rsidRDefault="002A73DA" w:rsidP="002A73DA">
      <w:pPr>
        <w:ind w:left="1440" w:hanging="720"/>
      </w:pPr>
      <w:r w:rsidRPr="002A73DA">
        <w:t>c)</w:t>
      </w:r>
      <w:r w:rsidRPr="002A73DA">
        <w:tab/>
        <w:t>The Board shall only renew a license if the licensee continues to meet all qualifications for licensure set forth in the Act and this Part.</w:t>
      </w:r>
    </w:p>
    <w:p w:rsidR="002A73DA" w:rsidRPr="002A73DA" w:rsidRDefault="002A73DA" w:rsidP="00A05B1D"/>
    <w:p w:rsidR="002A73DA" w:rsidRDefault="002A73DA" w:rsidP="002A73DA">
      <w:pPr>
        <w:ind w:left="1440" w:hanging="720"/>
      </w:pPr>
      <w:r w:rsidRPr="002A73DA">
        <w:t>d)</w:t>
      </w:r>
      <w:r w:rsidRPr="002A73DA">
        <w:tab/>
        <w:t>Upon the expiration of an initial license</w:t>
      </w:r>
      <w:r w:rsidR="006044B6">
        <w:t>,</w:t>
      </w:r>
      <w:r w:rsidRPr="002A73DA">
        <w:t xml:space="preserve"> a license may be renewed for the following terms:</w:t>
      </w:r>
    </w:p>
    <w:p w:rsidR="002A73DA" w:rsidRPr="002A73DA" w:rsidRDefault="002A73DA" w:rsidP="00A05B1D"/>
    <w:p w:rsidR="002A73DA" w:rsidRDefault="002A73DA" w:rsidP="002A73DA">
      <w:pPr>
        <w:ind w:left="2160" w:hanging="720"/>
      </w:pPr>
      <w:r w:rsidRPr="002A73DA">
        <w:t>1)</w:t>
      </w:r>
      <w:r w:rsidRPr="002A73DA">
        <w:tab/>
        <w:t>A master sports wagering or management services provider license may be renewed for a term of four years.</w:t>
      </w:r>
    </w:p>
    <w:p w:rsidR="002A73DA" w:rsidRPr="002A73DA" w:rsidRDefault="002A73DA" w:rsidP="00A05B1D"/>
    <w:p w:rsidR="002A73DA" w:rsidRDefault="002A73DA" w:rsidP="002A73DA">
      <w:pPr>
        <w:ind w:left="2160" w:hanging="720"/>
      </w:pPr>
      <w:r w:rsidRPr="002A73DA">
        <w:t>2)</w:t>
      </w:r>
      <w:r w:rsidRPr="002A73DA">
        <w:tab/>
        <w:t xml:space="preserve">A </w:t>
      </w:r>
      <w:r w:rsidR="008A6239">
        <w:t>t</w:t>
      </w:r>
      <w:r w:rsidRPr="002A73DA">
        <w:t xml:space="preserve">ier 2 </w:t>
      </w:r>
      <w:r w:rsidR="008A6239">
        <w:t>o</w:t>
      </w:r>
      <w:r w:rsidRPr="002A73DA">
        <w:t xml:space="preserve">fficial </w:t>
      </w:r>
      <w:r w:rsidR="008A6239">
        <w:t>l</w:t>
      </w:r>
      <w:r w:rsidRPr="002A73DA">
        <w:t xml:space="preserve">eague </w:t>
      </w:r>
      <w:r w:rsidR="008A6239">
        <w:t>d</w:t>
      </w:r>
      <w:r w:rsidRPr="002A73DA">
        <w:t xml:space="preserve">ata </w:t>
      </w:r>
      <w:r w:rsidR="008A6239">
        <w:t>p</w:t>
      </w:r>
      <w:r w:rsidRPr="002A73DA">
        <w:t>rovider license may be renewed for a term of three years</w:t>
      </w:r>
      <w:r w:rsidR="00D14B25">
        <w:t>.</w:t>
      </w:r>
    </w:p>
    <w:p w:rsidR="002A73DA" w:rsidRPr="002A73DA" w:rsidRDefault="002A73DA" w:rsidP="00A05B1D"/>
    <w:p w:rsidR="002A73DA" w:rsidRDefault="002A73DA" w:rsidP="002A73DA">
      <w:pPr>
        <w:ind w:left="2160" w:hanging="720"/>
      </w:pPr>
      <w:r w:rsidRPr="002A73DA">
        <w:t>3)</w:t>
      </w:r>
      <w:r w:rsidRPr="002A73DA">
        <w:tab/>
        <w:t xml:space="preserve">A supplier or occupational license may be renewed for a term of one year. </w:t>
      </w:r>
    </w:p>
    <w:p w:rsidR="002A73DA" w:rsidRPr="002A73DA" w:rsidRDefault="002A73DA" w:rsidP="00A05B1D"/>
    <w:p w:rsidR="002A73DA" w:rsidRDefault="002A73DA" w:rsidP="002A73DA">
      <w:pPr>
        <w:ind w:left="1440" w:hanging="720"/>
      </w:pPr>
      <w:r w:rsidRPr="002A73DA">
        <w:t>e)</w:t>
      </w:r>
      <w:r w:rsidRPr="002A73DA">
        <w:tab/>
        <w:t>Applications for</w:t>
      </w:r>
      <w:r w:rsidR="006044B6">
        <w:t xml:space="preserve"> Renewal</w:t>
      </w:r>
    </w:p>
    <w:p w:rsidR="002A73DA" w:rsidRPr="002A73DA" w:rsidRDefault="002A73DA" w:rsidP="00A05B1D"/>
    <w:p w:rsidR="002A73DA" w:rsidRDefault="002A73DA" w:rsidP="002A73DA">
      <w:pPr>
        <w:ind w:left="2160" w:hanging="720"/>
      </w:pPr>
      <w:r w:rsidRPr="002A73DA">
        <w:t>1)</w:t>
      </w:r>
      <w:r w:rsidRPr="002A73DA">
        <w:tab/>
        <w:t>Applicants for renewal of master sports wagering, management services provider, supplier, and tier 2 official league data provider licenses shall submit a renewal application on forms promulgated by the Board.</w:t>
      </w:r>
    </w:p>
    <w:p w:rsidR="002A73DA" w:rsidRPr="002A73DA" w:rsidRDefault="002A73DA" w:rsidP="00A05B1D"/>
    <w:p w:rsidR="002A73DA" w:rsidRDefault="002A73DA" w:rsidP="002A73DA">
      <w:pPr>
        <w:ind w:left="2160" w:hanging="720"/>
      </w:pPr>
      <w:r w:rsidRPr="002A73DA">
        <w:t>2)</w:t>
      </w:r>
      <w:r w:rsidRPr="002A73DA">
        <w:tab/>
        <w:t>Applications for renewal shall include Business Entity or Personal Disclosure forms from each key person or level 1 occupational licensee</w:t>
      </w:r>
      <w:r w:rsidR="006044B6">
        <w:t>.</w:t>
      </w:r>
    </w:p>
    <w:p w:rsidR="002A73DA" w:rsidRPr="002A73DA" w:rsidRDefault="002A73DA" w:rsidP="00A05B1D"/>
    <w:p w:rsidR="002A73DA" w:rsidRDefault="002A73DA" w:rsidP="002A73DA">
      <w:pPr>
        <w:ind w:left="2160" w:hanging="720"/>
      </w:pPr>
      <w:r w:rsidRPr="002A73DA">
        <w:t>3)</w:t>
      </w:r>
      <w:r w:rsidRPr="002A73DA">
        <w:tab/>
        <w:t>Applications for renewal shall be electronically submitted, in a manner designated by the Administrator, no less than 90 days prior to the first day of the month in which the license was issued unless a later date is authorized in writing by the Administrator.</w:t>
      </w:r>
    </w:p>
    <w:p w:rsidR="002A73DA" w:rsidRPr="002A73DA" w:rsidRDefault="002A73DA" w:rsidP="00A05B1D"/>
    <w:p w:rsidR="002A73DA" w:rsidRDefault="002A73DA" w:rsidP="002A73DA">
      <w:pPr>
        <w:ind w:left="2160" w:hanging="720"/>
      </w:pPr>
      <w:r w:rsidRPr="002A73DA">
        <w:t>4)</w:t>
      </w:r>
      <w:r w:rsidRPr="002A73DA">
        <w:tab/>
        <w:t>Applications for renewal of a license, except a tier 2 official league data provider license, must be accompanied by any renewal fee required by the Act.</w:t>
      </w:r>
    </w:p>
    <w:p w:rsidR="002A73DA" w:rsidRPr="002A73DA" w:rsidRDefault="002A73DA" w:rsidP="00A05B1D"/>
    <w:p w:rsidR="002A73DA" w:rsidRDefault="002A73DA" w:rsidP="002A73DA">
      <w:pPr>
        <w:ind w:left="1440" w:hanging="720"/>
      </w:pPr>
      <w:r w:rsidRPr="002A73DA">
        <w:t>f)</w:t>
      </w:r>
      <w:r w:rsidRPr="002A73DA">
        <w:tab/>
        <w:t>Exceptions</w:t>
      </w:r>
    </w:p>
    <w:p w:rsidR="002A73DA" w:rsidRPr="002A73DA" w:rsidRDefault="002A73DA" w:rsidP="00A05B1D"/>
    <w:p w:rsidR="002A73DA" w:rsidRDefault="002A73DA" w:rsidP="002A73DA">
      <w:pPr>
        <w:ind w:left="2160" w:hanging="720"/>
      </w:pPr>
      <w:r w:rsidRPr="002A73DA">
        <w:t>1)</w:t>
      </w:r>
      <w:r w:rsidRPr="002A73DA">
        <w:tab/>
        <w:t xml:space="preserve">A master sports wagering licensee that holds an owners license or organization gaming license </w:t>
      </w:r>
      <w:r w:rsidR="006044B6">
        <w:t xml:space="preserve">under </w:t>
      </w:r>
      <w:r w:rsidRPr="002A73DA">
        <w:t>the Illinois Gambling Act is not required to submit an application for renewal, but must submit the required renewal fee no less than 90 days prior to the first day of the month in which the license was issued</w:t>
      </w:r>
      <w:r w:rsidR="006044B6">
        <w:t>,</w:t>
      </w:r>
      <w:r w:rsidRPr="002A73DA">
        <w:t xml:space="preserve"> unless a later date is authorized in writing by the Administrator.</w:t>
      </w:r>
    </w:p>
    <w:p w:rsidR="002A73DA" w:rsidRPr="002A73DA" w:rsidRDefault="002A73DA" w:rsidP="00A05B1D"/>
    <w:p w:rsidR="002A73DA" w:rsidRDefault="002A73DA" w:rsidP="002A73DA">
      <w:pPr>
        <w:ind w:left="2160" w:hanging="720"/>
      </w:pPr>
      <w:r w:rsidRPr="002A73DA">
        <w:t>2)</w:t>
      </w:r>
      <w:r w:rsidRPr="002A73DA">
        <w:tab/>
        <w:t xml:space="preserve">Occupational licensees are not required to submit an application for renewal, but </w:t>
      </w:r>
      <w:r w:rsidR="00A66044" w:rsidRPr="00915909">
        <w:rPr>
          <w:color w:val="000000"/>
        </w:rPr>
        <w:t xml:space="preserve">the Board may only renew an occupational license after receipt of the annual fee.  The annual fee is due </w:t>
      </w:r>
      <w:r w:rsidR="00A66044" w:rsidRPr="00915909">
        <w:t>on the last day of the month prior to the month</w:t>
      </w:r>
      <w:r w:rsidRPr="002A73DA">
        <w:t xml:space="preserve"> in which the license was issued</w:t>
      </w:r>
      <w:r w:rsidR="006044B6">
        <w:t>,</w:t>
      </w:r>
      <w:r w:rsidRPr="002A73DA">
        <w:t xml:space="preserve"> unless a later date is authorized in writing by the Administrator.</w:t>
      </w:r>
    </w:p>
    <w:p w:rsidR="002A73DA" w:rsidRPr="002A73DA" w:rsidRDefault="002A73DA" w:rsidP="00A05B1D"/>
    <w:p w:rsidR="002A73DA" w:rsidRDefault="002A73DA" w:rsidP="002A73DA">
      <w:pPr>
        <w:ind w:left="1440" w:hanging="720"/>
      </w:pPr>
      <w:r w:rsidRPr="002A73DA">
        <w:t>g)</w:t>
      </w:r>
      <w:r w:rsidRPr="002A73DA">
        <w:tab/>
        <w:t xml:space="preserve">Applicants for renewal shall </w:t>
      </w:r>
      <w:r w:rsidR="006044B6">
        <w:t xml:space="preserve">submit, </w:t>
      </w:r>
      <w:r w:rsidRPr="002A73DA">
        <w:t xml:space="preserve">at </w:t>
      </w:r>
      <w:r w:rsidR="006044B6">
        <w:t xml:space="preserve">a </w:t>
      </w:r>
      <w:r w:rsidRPr="002A73DA">
        <w:t>minimum, the following information:</w:t>
      </w:r>
    </w:p>
    <w:p w:rsidR="002A73DA" w:rsidRPr="002A73DA" w:rsidRDefault="002A73DA" w:rsidP="00A05B1D"/>
    <w:p w:rsidR="002A73DA" w:rsidRPr="002A73DA" w:rsidRDefault="002A73DA" w:rsidP="002A73DA">
      <w:pPr>
        <w:ind w:left="2160" w:hanging="720"/>
      </w:pPr>
      <w:r>
        <w:t>1)</w:t>
      </w:r>
      <w:r>
        <w:tab/>
      </w:r>
      <w:r w:rsidRPr="002A73DA">
        <w:t xml:space="preserve">An updated organizational chart of the licensee showing parent and subsidiary entities in relation to the licensee, including a separate listing of all </w:t>
      </w:r>
      <w:r w:rsidR="00B432B2">
        <w:t>k</w:t>
      </w:r>
      <w:r w:rsidR="006044B6">
        <w:t xml:space="preserve">ey </w:t>
      </w:r>
      <w:r w:rsidR="005F3879">
        <w:t>p</w:t>
      </w:r>
      <w:r w:rsidR="006044B6">
        <w:t xml:space="preserve">ersons </w:t>
      </w:r>
      <w:r w:rsidRPr="002A73DA">
        <w:t xml:space="preserve">of the licensee; </w:t>
      </w:r>
    </w:p>
    <w:p w:rsidR="002A73DA" w:rsidRPr="002A73DA" w:rsidRDefault="002A73DA" w:rsidP="00A05B1D"/>
    <w:p w:rsidR="002A73DA" w:rsidRPr="002A73DA" w:rsidRDefault="002A73DA" w:rsidP="002A73DA">
      <w:pPr>
        <w:ind w:left="2160" w:hanging="720"/>
      </w:pPr>
      <w:r>
        <w:t>2)</w:t>
      </w:r>
      <w:r>
        <w:tab/>
      </w:r>
      <w:r w:rsidRPr="002A73DA">
        <w:t xml:space="preserve">Key person and level 1 occupational licensee disclosure updates; </w:t>
      </w:r>
    </w:p>
    <w:p w:rsidR="002A73DA" w:rsidRPr="002A73DA" w:rsidRDefault="002A73DA" w:rsidP="00A05B1D"/>
    <w:p w:rsidR="002A73DA" w:rsidRPr="002A73DA" w:rsidRDefault="002A73DA" w:rsidP="002A73DA">
      <w:pPr>
        <w:ind w:left="2160" w:hanging="720"/>
      </w:pPr>
      <w:r>
        <w:t>3)</w:t>
      </w:r>
      <w:r>
        <w:tab/>
      </w:r>
      <w:r w:rsidRPr="002A73DA">
        <w:t xml:space="preserve">The most recent year-end financial statements, including the most recent Form 10K and 10Q </w:t>
      </w:r>
      <w:r w:rsidR="006044B6">
        <w:t xml:space="preserve">filed </w:t>
      </w:r>
      <w:r w:rsidRPr="002A73DA">
        <w:t xml:space="preserve">with the </w:t>
      </w:r>
      <w:r w:rsidR="009B2102">
        <w:t xml:space="preserve">SEC </w:t>
      </w:r>
      <w:r w:rsidRPr="002A73DA">
        <w:t>by the licensee and its parent company</w:t>
      </w:r>
      <w:r w:rsidR="006044B6">
        <w:t>,</w:t>
      </w:r>
      <w:r w:rsidRPr="002A73DA">
        <w:t xml:space="preserve"> if they are publicly held corporations;</w:t>
      </w:r>
    </w:p>
    <w:p w:rsidR="002A73DA" w:rsidRPr="002A73DA" w:rsidRDefault="002A73DA" w:rsidP="00A05B1D"/>
    <w:p w:rsidR="002A73DA" w:rsidRPr="002A73DA" w:rsidRDefault="002A73DA" w:rsidP="002A73DA">
      <w:pPr>
        <w:ind w:left="2160" w:hanging="720"/>
      </w:pPr>
      <w:r>
        <w:t>4)</w:t>
      </w:r>
      <w:r>
        <w:tab/>
      </w:r>
      <w:r w:rsidRPr="002A73DA">
        <w:t>A list of revenues derived from Illinois sports wagering operations during the previous licensing period, categorized according to date and licensee;</w:t>
      </w:r>
    </w:p>
    <w:p w:rsidR="002A73DA" w:rsidRPr="002A73DA" w:rsidRDefault="002A73DA" w:rsidP="00A05B1D"/>
    <w:p w:rsidR="002A73DA" w:rsidRPr="002A73DA" w:rsidRDefault="002A73DA" w:rsidP="002A73DA">
      <w:pPr>
        <w:ind w:left="2160" w:hanging="720"/>
      </w:pPr>
      <w:r>
        <w:t>5)</w:t>
      </w:r>
      <w:r>
        <w:tab/>
      </w:r>
      <w:r w:rsidRPr="002A73DA">
        <w:t xml:space="preserve">Any and all fees received from management agreements or consulting services with </w:t>
      </w:r>
      <w:r w:rsidR="006044B6">
        <w:t xml:space="preserve">a </w:t>
      </w:r>
      <w:r w:rsidRPr="002A73DA">
        <w:t>holder of a master sports wagering license, and the basis for the calculation of fees received;</w:t>
      </w:r>
    </w:p>
    <w:p w:rsidR="002A73DA" w:rsidRPr="002A73DA" w:rsidRDefault="002A73DA" w:rsidP="00A05B1D"/>
    <w:p w:rsidR="002A73DA" w:rsidRPr="002A73DA" w:rsidRDefault="002A73DA" w:rsidP="002A73DA">
      <w:pPr>
        <w:ind w:left="2160" w:hanging="720"/>
      </w:pPr>
      <w:r>
        <w:t>6)</w:t>
      </w:r>
      <w:r>
        <w:tab/>
      </w:r>
      <w:r w:rsidRPr="002A73DA">
        <w:t>Any specific plans for changes in the financing, ownership or organization of the licensed entity;</w:t>
      </w:r>
    </w:p>
    <w:p w:rsidR="002A73DA" w:rsidRPr="002A73DA" w:rsidRDefault="002A73DA" w:rsidP="00A05B1D"/>
    <w:p w:rsidR="002A73DA" w:rsidRPr="002A73DA" w:rsidRDefault="002A73DA" w:rsidP="002A73DA">
      <w:pPr>
        <w:ind w:left="2160" w:hanging="720"/>
      </w:pPr>
      <w:r>
        <w:t>7)</w:t>
      </w:r>
      <w:r>
        <w:tab/>
      </w:r>
      <w:r w:rsidRPr="002A73DA">
        <w:t xml:space="preserve">Disclosure of any past or pending disciplinary </w:t>
      </w:r>
      <w:r w:rsidR="006044B6">
        <w:t xml:space="preserve">action </w:t>
      </w:r>
      <w:r w:rsidRPr="002A73DA">
        <w:t>taken against the licensee or its affiliated entities in any other jurisdictions;</w:t>
      </w:r>
    </w:p>
    <w:p w:rsidR="002A73DA" w:rsidRPr="002A73DA" w:rsidRDefault="002A73DA" w:rsidP="00A05B1D"/>
    <w:p w:rsidR="002A73DA" w:rsidRDefault="002A73DA" w:rsidP="002A73DA">
      <w:pPr>
        <w:ind w:left="2160" w:hanging="720"/>
      </w:pPr>
      <w:r>
        <w:t>8)</w:t>
      </w:r>
      <w:r>
        <w:tab/>
      </w:r>
      <w:r w:rsidRPr="002A73DA">
        <w:t xml:space="preserve">Disclosure of any past or pending material litigation involving the licensee, its parent corporation and subsidiaries, and any </w:t>
      </w:r>
      <w:r w:rsidR="006044B6">
        <w:t>key person</w:t>
      </w:r>
      <w:r w:rsidRPr="002A73DA">
        <w:t>;</w:t>
      </w:r>
    </w:p>
    <w:p w:rsidR="00D14B25" w:rsidRPr="002A73DA" w:rsidRDefault="00D14B25" w:rsidP="00A05B1D"/>
    <w:p w:rsidR="002A73DA" w:rsidRPr="002A73DA" w:rsidRDefault="002A73DA" w:rsidP="002A73DA">
      <w:pPr>
        <w:ind w:left="2160" w:hanging="720"/>
      </w:pPr>
      <w:r>
        <w:lastRenderedPageBreak/>
        <w:t>9)</w:t>
      </w:r>
      <w:r>
        <w:tab/>
      </w:r>
      <w:r w:rsidRPr="002A73DA">
        <w:t>If applicable, any and all equipment, devices and supplies offered for sale or lease in connection with sports wagering authorized under the Act and this Part; and</w:t>
      </w:r>
    </w:p>
    <w:p w:rsidR="002A73DA" w:rsidRPr="002A73DA" w:rsidRDefault="002A73DA" w:rsidP="00A05B1D"/>
    <w:p w:rsidR="002A73DA" w:rsidRDefault="002A73DA" w:rsidP="002A73DA">
      <w:pPr>
        <w:ind w:left="2145" w:hanging="806"/>
      </w:pPr>
      <w:r>
        <w:t>10)</w:t>
      </w:r>
      <w:r>
        <w:tab/>
      </w:r>
      <w:r w:rsidRPr="002A73DA">
        <w:t>An affidavit certifying the licensee is in compliance with required payment of all applicable federal and State taxes.</w:t>
      </w:r>
    </w:p>
    <w:p w:rsidR="002A73DA" w:rsidRPr="002A73DA" w:rsidRDefault="002A73DA" w:rsidP="00A05B1D"/>
    <w:p w:rsidR="002A73DA" w:rsidRDefault="002A73DA" w:rsidP="002A73DA">
      <w:pPr>
        <w:ind w:left="1440" w:hanging="720"/>
      </w:pPr>
      <w:r w:rsidRPr="002A73DA">
        <w:t>h)</w:t>
      </w:r>
      <w:r w:rsidRPr="002A73DA">
        <w:tab/>
        <w:t xml:space="preserve">The Board shall base its decision on an application for renewal upon the same qualifications </w:t>
      </w:r>
      <w:r w:rsidR="006044B6">
        <w:t xml:space="preserve">required </w:t>
      </w:r>
      <w:r w:rsidRPr="002A73DA">
        <w:t>for initial licensure under Subpart E.  The Board may consider any additional relevant information, including but not limited to:</w:t>
      </w:r>
    </w:p>
    <w:p w:rsidR="002A73DA" w:rsidRPr="002A73DA" w:rsidRDefault="002A73DA" w:rsidP="00A05B1D"/>
    <w:p w:rsidR="002A73DA" w:rsidRDefault="002A73DA" w:rsidP="002A73DA">
      <w:pPr>
        <w:ind w:left="2160" w:hanging="720"/>
      </w:pPr>
      <w:r w:rsidRPr="002A73DA">
        <w:t>1)</w:t>
      </w:r>
      <w:r w:rsidRPr="002A73DA">
        <w:tab/>
        <w:t xml:space="preserve">The timeliness and responsiveness of the information submitted by the licensee </w:t>
      </w:r>
      <w:r w:rsidR="006044B6">
        <w:t xml:space="preserve">under </w:t>
      </w:r>
      <w:r w:rsidRPr="002A73DA">
        <w:t>this Section;</w:t>
      </w:r>
    </w:p>
    <w:p w:rsidR="002A73DA" w:rsidRPr="002A73DA" w:rsidRDefault="002A73DA" w:rsidP="00A05B1D"/>
    <w:p w:rsidR="002A73DA" w:rsidRDefault="002A73DA" w:rsidP="002A73DA">
      <w:pPr>
        <w:ind w:left="2160" w:hanging="720"/>
      </w:pPr>
      <w:r w:rsidRPr="002A73DA">
        <w:t>2)</w:t>
      </w:r>
      <w:r w:rsidRPr="002A73DA">
        <w:tab/>
        <w:t xml:space="preserve">The Board's analysis of the licensee's operations, including the nature, frequency, extent and any pattern of past violations of the Act and this Part; </w:t>
      </w:r>
    </w:p>
    <w:p w:rsidR="002A73DA" w:rsidRPr="002A73DA" w:rsidRDefault="002A73DA" w:rsidP="00A05B1D"/>
    <w:p w:rsidR="002A73DA" w:rsidRDefault="002A73DA" w:rsidP="002A73DA">
      <w:pPr>
        <w:ind w:left="2160" w:hanging="720"/>
      </w:pPr>
      <w:r w:rsidRPr="002A73DA">
        <w:t>3)</w:t>
      </w:r>
      <w:r w:rsidRPr="002A73DA">
        <w:tab/>
        <w:t xml:space="preserve">The financial status and the current and projected financial viability of the entity; </w:t>
      </w:r>
    </w:p>
    <w:p w:rsidR="002A73DA" w:rsidRPr="002A73DA" w:rsidRDefault="002A73DA" w:rsidP="00A05B1D"/>
    <w:p w:rsidR="002A73DA" w:rsidRDefault="002A73DA" w:rsidP="002A73DA">
      <w:pPr>
        <w:ind w:left="2160" w:hanging="720"/>
      </w:pPr>
      <w:r w:rsidRPr="002A73DA">
        <w:t>4)</w:t>
      </w:r>
      <w:r w:rsidRPr="002A73DA">
        <w:tab/>
        <w:t xml:space="preserve">The owner licensee's pattern of compliance exhibited through quarterly, special and annual compliance reviews or audits performed by the Board staff or contract audit firms; </w:t>
      </w:r>
      <w:r w:rsidR="00D75ACE">
        <w:t>and</w:t>
      </w:r>
    </w:p>
    <w:p w:rsidR="002A73DA" w:rsidRPr="002A73DA" w:rsidRDefault="002A73DA" w:rsidP="00A05B1D"/>
    <w:p w:rsidR="002A73DA" w:rsidRDefault="002A73DA" w:rsidP="002A73DA">
      <w:pPr>
        <w:ind w:left="2160" w:hanging="720"/>
      </w:pPr>
      <w:r w:rsidRPr="002A73DA">
        <w:t>5)</w:t>
      </w:r>
      <w:r w:rsidRPr="002A73DA">
        <w:tab/>
        <w:t>The overall adherence of the licensee to all requirements of the Act and this Part</w:t>
      </w:r>
      <w:r w:rsidR="00D75ACE">
        <w:t>.</w:t>
      </w:r>
      <w:r w:rsidRPr="002A73DA">
        <w:t xml:space="preserve"> </w:t>
      </w:r>
    </w:p>
    <w:p w:rsidR="002A73DA" w:rsidRPr="002A73DA" w:rsidRDefault="002A73DA" w:rsidP="00A05B1D"/>
    <w:p w:rsidR="002A73DA" w:rsidRDefault="002A73DA" w:rsidP="002A73DA">
      <w:pPr>
        <w:ind w:left="1440" w:hanging="720"/>
      </w:pPr>
      <w:r w:rsidRPr="002A73DA">
        <w:t>i)</w:t>
      </w:r>
      <w:r w:rsidRPr="002A73DA">
        <w:tab/>
        <w:t xml:space="preserve">Action of the Board </w:t>
      </w:r>
    </w:p>
    <w:p w:rsidR="002A73DA" w:rsidRPr="002A73DA" w:rsidRDefault="002A73DA" w:rsidP="00A05B1D"/>
    <w:p w:rsidR="002A73DA" w:rsidRDefault="002A73DA" w:rsidP="002A73DA">
      <w:pPr>
        <w:ind w:left="2160" w:hanging="720"/>
      </w:pPr>
      <w:r w:rsidRPr="002A73DA">
        <w:t>1)</w:t>
      </w:r>
      <w:r w:rsidRPr="002A73DA">
        <w:tab/>
        <w:t>The Board shall act on the renewal of a license</w:t>
      </w:r>
      <w:r w:rsidR="006044B6">
        <w:t xml:space="preserve"> </w:t>
      </w:r>
      <w:r w:rsidR="006044B6" w:rsidRPr="002A73DA">
        <w:t>at a public meeting</w:t>
      </w:r>
      <w:r w:rsidRPr="002A73DA">
        <w:t>.</w:t>
      </w:r>
    </w:p>
    <w:p w:rsidR="002A73DA" w:rsidRPr="002A73DA" w:rsidRDefault="002A73DA" w:rsidP="00A05B1D"/>
    <w:p w:rsidR="002A73DA" w:rsidRDefault="002A73DA" w:rsidP="002A73DA">
      <w:pPr>
        <w:ind w:left="2160" w:hanging="720"/>
      </w:pPr>
      <w:r w:rsidRPr="002A73DA">
        <w:t>2)</w:t>
      </w:r>
      <w:r w:rsidRPr="002A73DA">
        <w:tab/>
        <w:t>If the Board decides to deny license renewal, it shall issue the applicant a Notice of Denial.  The Notice of Denial shall be served upon the applicant in accordance with Section 1900.160.</w:t>
      </w:r>
    </w:p>
    <w:p w:rsidR="002A73DA" w:rsidRPr="002A73DA" w:rsidRDefault="002A73DA" w:rsidP="00A05B1D"/>
    <w:p w:rsidR="002A73DA" w:rsidRDefault="002A73DA" w:rsidP="002A73DA">
      <w:pPr>
        <w:ind w:left="1440" w:hanging="720"/>
      </w:pPr>
      <w:r w:rsidRPr="002A73DA">
        <w:t>j)</w:t>
      </w:r>
      <w:r w:rsidRPr="002A73DA">
        <w:tab/>
        <w:t>Request for Hearing</w:t>
      </w:r>
    </w:p>
    <w:p w:rsidR="002A73DA" w:rsidRPr="002A73DA" w:rsidRDefault="002A73DA" w:rsidP="00A05B1D"/>
    <w:p w:rsidR="002A73DA" w:rsidRDefault="002A73DA" w:rsidP="002A73DA">
      <w:pPr>
        <w:ind w:left="2160" w:hanging="720"/>
      </w:pPr>
      <w:r w:rsidRPr="002A73DA">
        <w:t>1)</w:t>
      </w:r>
      <w:r w:rsidRPr="002A73DA">
        <w:tab/>
        <w:t xml:space="preserve">An applicant who is served with a Notice of Denial may request a hearing in accordance with Subpart H.  </w:t>
      </w:r>
    </w:p>
    <w:p w:rsidR="002A73DA" w:rsidRPr="002A73DA" w:rsidRDefault="002A73DA" w:rsidP="00A05B1D"/>
    <w:p w:rsidR="002A73DA" w:rsidRDefault="002A73DA" w:rsidP="002A73DA">
      <w:pPr>
        <w:ind w:left="2160" w:hanging="720"/>
      </w:pPr>
      <w:r w:rsidRPr="002A73DA">
        <w:t>2)</w:t>
      </w:r>
      <w:r w:rsidRPr="002A73DA">
        <w:tab/>
        <w:t xml:space="preserve">If a hearing is not requested, the Notice of Denial becomes the final order of the Board denying the applicant's license application. </w:t>
      </w:r>
    </w:p>
    <w:p w:rsidR="00A66044" w:rsidRDefault="00A66044" w:rsidP="00A66044"/>
    <w:p w:rsidR="00A66044" w:rsidRDefault="00A66044" w:rsidP="00A66044">
      <w:pPr>
        <w:ind w:firstLine="720"/>
      </w:pPr>
      <w:r>
        <w:t xml:space="preserve">(Source:  Amended at 45 Ill. Reg. </w:t>
      </w:r>
      <w:r w:rsidR="00B239C9">
        <w:t>10979</w:t>
      </w:r>
      <w:r>
        <w:t xml:space="preserve">, effective </w:t>
      </w:r>
      <w:bookmarkStart w:id="0" w:name="_GoBack"/>
      <w:r w:rsidR="00B239C9">
        <w:t>August 27, 2021</w:t>
      </w:r>
      <w:bookmarkEnd w:id="0"/>
      <w:r>
        <w:t>)</w:t>
      </w:r>
    </w:p>
    <w:sectPr w:rsidR="00A660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ED4" w:rsidRDefault="00F96ED4">
      <w:r>
        <w:separator/>
      </w:r>
    </w:p>
  </w:endnote>
  <w:endnote w:type="continuationSeparator" w:id="0">
    <w:p w:rsidR="00F96ED4" w:rsidRDefault="00F9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ED4" w:rsidRDefault="00F96ED4">
      <w:r>
        <w:separator/>
      </w:r>
    </w:p>
  </w:footnote>
  <w:footnote w:type="continuationSeparator" w:id="0">
    <w:p w:rsidR="00F96ED4" w:rsidRDefault="00F96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455CE"/>
    <w:multiLevelType w:val="hybridMultilevel"/>
    <w:tmpl w:val="07AA76A2"/>
    <w:lvl w:ilvl="0" w:tplc="8EBE7D5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D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39C"/>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37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461"/>
    <w:rsid w:val="00283152"/>
    <w:rsid w:val="00290686"/>
    <w:rsid w:val="002958AD"/>
    <w:rsid w:val="002A54F1"/>
    <w:rsid w:val="002A643F"/>
    <w:rsid w:val="002A72C2"/>
    <w:rsid w:val="002A73DA"/>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879"/>
    <w:rsid w:val="006044B6"/>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239"/>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10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72D"/>
    <w:rsid w:val="00A01358"/>
    <w:rsid w:val="00A022DE"/>
    <w:rsid w:val="00A04B59"/>
    <w:rsid w:val="00A04FED"/>
    <w:rsid w:val="00A05B1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6044"/>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9C9"/>
    <w:rsid w:val="00B23B52"/>
    <w:rsid w:val="00B2411F"/>
    <w:rsid w:val="00B25B52"/>
    <w:rsid w:val="00B324A0"/>
    <w:rsid w:val="00B34F63"/>
    <w:rsid w:val="00B35D67"/>
    <w:rsid w:val="00B420C1"/>
    <w:rsid w:val="00B4287F"/>
    <w:rsid w:val="00B432B2"/>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B40"/>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B25"/>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ACE"/>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6ED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40CCBE-F8BE-4032-A82F-3D10A76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3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A7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596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2021-08-17T16:26:00Z</dcterms:created>
  <dcterms:modified xsi:type="dcterms:W3CDTF">2021-09-08T17:42:00Z</dcterms:modified>
</cp:coreProperties>
</file>