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A15D52" w:rsidRDefault="000174EB" w:rsidP="00A15D52"/>
    <w:p w:rsidR="00A15D52" w:rsidRPr="00A15D52" w:rsidRDefault="00A15D52" w:rsidP="00A15D52">
      <w:pPr>
        <w:rPr>
          <w:b/>
        </w:rPr>
      </w:pPr>
      <w:r w:rsidRPr="00A15D52">
        <w:rPr>
          <w:b/>
        </w:rPr>
        <w:t>Section 1900.230  Duties of Master Sports Wagering Licensees</w:t>
      </w:r>
    </w:p>
    <w:p w:rsidR="00A15D52" w:rsidRPr="00A15D52" w:rsidRDefault="00A15D52" w:rsidP="00A15D52"/>
    <w:p w:rsidR="00A15D52" w:rsidRPr="00A15D52" w:rsidRDefault="00A15D52" w:rsidP="00A15D52">
      <w:r w:rsidRPr="00A15D52">
        <w:t>In addition to all other duties and obligations required by the Act and this Part, each master sports wagering licensee has an ongoing duty to comply with the following:</w:t>
      </w:r>
    </w:p>
    <w:p w:rsidR="00A15D52" w:rsidRPr="00A15D52" w:rsidRDefault="00A15D52" w:rsidP="00A15D52"/>
    <w:p w:rsidR="00A15D52" w:rsidRPr="00A15D52" w:rsidRDefault="00A15D52" w:rsidP="00A15D52">
      <w:pPr>
        <w:ind w:left="1440" w:hanging="720"/>
      </w:pPr>
      <w:r w:rsidRPr="00A15D52">
        <w:t>a)</w:t>
      </w:r>
      <w:r w:rsidRPr="00A15D52">
        <w:tab/>
        <w:t>For master sports wagering licensees other than online sports wagering operators, maintain a secure premise for the conduct of a sports wagering operation;</w:t>
      </w:r>
    </w:p>
    <w:p w:rsidR="00A15D52" w:rsidRPr="00A15D52" w:rsidRDefault="00A15D52" w:rsidP="0072420A"/>
    <w:p w:rsidR="00A15D52" w:rsidRDefault="00A15D52" w:rsidP="00A15D52">
      <w:pPr>
        <w:ind w:left="1440" w:hanging="720"/>
      </w:pPr>
      <w:r w:rsidRPr="00A15D52">
        <w:t>b)</w:t>
      </w:r>
      <w:r w:rsidRPr="00A15D52">
        <w:tab/>
        <w:t>Prevent unaccompanied access to designated gaming areas by individuals that do not hold occupational licenses;</w:t>
      </w:r>
    </w:p>
    <w:p w:rsidR="00A15D52" w:rsidRPr="00A15D52" w:rsidRDefault="00A15D52" w:rsidP="0072420A"/>
    <w:p w:rsidR="00A15D52" w:rsidRPr="00A15D52" w:rsidRDefault="00A15D52" w:rsidP="00A15D52">
      <w:pPr>
        <w:ind w:left="1440" w:hanging="720"/>
      </w:pPr>
      <w:r w:rsidRPr="00A15D52">
        <w:t>c)</w:t>
      </w:r>
      <w:r w:rsidRPr="00A15D52">
        <w:tab/>
        <w:t>Maintain an approved method of payout for valid receipt tickets and redeem for cash each valid receipt ticket that is within its redemption period</w:t>
      </w:r>
      <w:r w:rsidR="0037093F">
        <w:t>;</w:t>
      </w:r>
    </w:p>
    <w:p w:rsidR="00A15D52" w:rsidRPr="00A15D52" w:rsidRDefault="00A15D52" w:rsidP="0072420A"/>
    <w:p w:rsidR="00A15D52" w:rsidRPr="00A15D52" w:rsidRDefault="00A15D52" w:rsidP="00A15D52">
      <w:pPr>
        <w:ind w:left="1440" w:hanging="720"/>
      </w:pPr>
      <w:r w:rsidRPr="00A15D52">
        <w:t>d)</w:t>
      </w:r>
      <w:r w:rsidRPr="00A15D52">
        <w:tab/>
        <w:t>Assume the primary responsibility for the sports wagering operation;</w:t>
      </w:r>
    </w:p>
    <w:p w:rsidR="00A15D52" w:rsidRPr="00A15D52" w:rsidRDefault="00A15D52" w:rsidP="0072420A"/>
    <w:p w:rsidR="00A15D52" w:rsidRPr="00A15D52" w:rsidRDefault="00A15D52" w:rsidP="00A15D52">
      <w:pPr>
        <w:ind w:left="1440" w:hanging="720"/>
      </w:pPr>
      <w:r w:rsidRPr="00A15D52">
        <w:t>e)</w:t>
      </w:r>
      <w:r w:rsidRPr="00A15D52">
        <w:tab/>
        <w:t>Assume responsibility for payment of tax remittance to the State</w:t>
      </w:r>
      <w:r w:rsidR="000F706E">
        <w:t>,</w:t>
      </w:r>
      <w:r w:rsidRPr="00A15D52">
        <w:t xml:space="preserve"> as required by the Act</w:t>
      </w:r>
      <w:r w:rsidR="000F706E">
        <w:t>;</w:t>
      </w:r>
    </w:p>
    <w:p w:rsidR="00A15D52" w:rsidRPr="00A15D52" w:rsidRDefault="00A15D52" w:rsidP="0072420A"/>
    <w:p w:rsidR="00A15D52" w:rsidRPr="00A15D52" w:rsidRDefault="00A15D52" w:rsidP="00A15D52">
      <w:pPr>
        <w:ind w:left="1440" w:hanging="720"/>
      </w:pPr>
      <w:r w:rsidRPr="00A15D52">
        <w:t>f)</w:t>
      </w:r>
      <w:r w:rsidRPr="00A15D52">
        <w:tab/>
        <w:t>As required by the Board, obtain and install, at no cost to the State, all hardware, software and related accessories necessary to allow for remote monitoring of sports wagering by the Board;</w:t>
      </w:r>
    </w:p>
    <w:p w:rsidR="00A15D52" w:rsidRPr="00A15D52" w:rsidRDefault="00A15D52" w:rsidP="0072420A"/>
    <w:p w:rsidR="00A15D52" w:rsidRPr="00A15D52" w:rsidRDefault="00A15D52" w:rsidP="00A15D52">
      <w:pPr>
        <w:ind w:left="1440" w:hanging="720"/>
      </w:pPr>
      <w:r w:rsidRPr="00A15D52">
        <w:t>g)</w:t>
      </w:r>
      <w:r w:rsidRPr="00A15D52">
        <w:tab/>
        <w:t>Accept no prohibited wagers;</w:t>
      </w:r>
    </w:p>
    <w:p w:rsidR="00A15D52" w:rsidRPr="00A15D52" w:rsidRDefault="00A15D52" w:rsidP="0072420A"/>
    <w:p w:rsidR="00A15D52" w:rsidRPr="00A15D52" w:rsidRDefault="00A15D52" w:rsidP="00A15D52">
      <w:pPr>
        <w:ind w:left="1440" w:hanging="720"/>
      </w:pPr>
      <w:r w:rsidRPr="00A15D52">
        <w:t>h)</w:t>
      </w:r>
      <w:r w:rsidRPr="00A15D52">
        <w:tab/>
        <w:t>Install, post and display signs as required by the Board, including signs indicating that sports wagering is limited to persons 21 years of age or older, and signs relating to problem gambling;</w:t>
      </w:r>
    </w:p>
    <w:p w:rsidR="00A15D52" w:rsidRPr="00A15D52" w:rsidRDefault="00A15D52" w:rsidP="0072420A"/>
    <w:p w:rsidR="00A15D52" w:rsidRPr="00A15D52" w:rsidRDefault="00A15D52" w:rsidP="00A15D52">
      <w:pPr>
        <w:ind w:left="1440" w:hanging="720"/>
      </w:pPr>
      <w:r>
        <w:t>i)</w:t>
      </w:r>
      <w:r>
        <w:tab/>
      </w:r>
      <w:r w:rsidRPr="00A15D52">
        <w:t>Provide the Board</w:t>
      </w:r>
      <w:r w:rsidR="000F706E">
        <w:t>, upon request,</w:t>
      </w:r>
      <w:r w:rsidRPr="00A15D52">
        <w:t xml:space="preserve"> an accounting of all wagering activity or any subset of wagering activity;</w:t>
      </w:r>
    </w:p>
    <w:p w:rsidR="00A15D52" w:rsidRPr="00A15D52" w:rsidRDefault="00A15D52" w:rsidP="0072420A"/>
    <w:p w:rsidR="00A15D52" w:rsidRPr="00A15D52" w:rsidRDefault="00A15D52" w:rsidP="00A15D52">
      <w:pPr>
        <w:ind w:left="1440" w:hanging="720"/>
      </w:pPr>
      <w:r w:rsidRPr="00A15D52">
        <w:t>j)</w:t>
      </w:r>
      <w:r w:rsidRPr="00A15D52">
        <w:tab/>
        <w:t>Make commercially reasonable efforts to promptly notify the Board and any relevant sports governing body of any information relating to:</w:t>
      </w:r>
    </w:p>
    <w:p w:rsidR="00A15D52" w:rsidRPr="00A15D52" w:rsidRDefault="00A15D52" w:rsidP="0072420A"/>
    <w:p w:rsidR="00A15D52" w:rsidRPr="00A15D52" w:rsidRDefault="00A15D52" w:rsidP="00A15D52">
      <w:pPr>
        <w:ind w:left="2160" w:hanging="720"/>
      </w:pPr>
      <w:r w:rsidRPr="00A15D52">
        <w:t>1)</w:t>
      </w:r>
      <w:r w:rsidRPr="00A15D52">
        <w:tab/>
      </w:r>
      <w:r w:rsidR="000F706E">
        <w:t xml:space="preserve">Abnormal </w:t>
      </w:r>
      <w:r w:rsidRPr="00A15D52">
        <w:t>wagering activity or patterns that may indicate a concern with the integrity of sports events;</w:t>
      </w:r>
    </w:p>
    <w:p w:rsidR="00A15D52" w:rsidRPr="00A15D52" w:rsidRDefault="00A15D52" w:rsidP="0072420A"/>
    <w:p w:rsidR="00A15D52" w:rsidRPr="00A15D52" w:rsidRDefault="00A15D52" w:rsidP="00A15D52">
      <w:pPr>
        <w:ind w:left="2160" w:hanging="720"/>
      </w:pPr>
      <w:r w:rsidRPr="00A15D52">
        <w:t>2)</w:t>
      </w:r>
      <w:r w:rsidRPr="00A15D52">
        <w:tab/>
      </w:r>
      <w:r w:rsidR="000F706E">
        <w:t xml:space="preserve">Any </w:t>
      </w:r>
      <w:r w:rsidRPr="00A15D52">
        <w:t>potential breach of the relevant sports governing body's internal rules and codes of conduct pertaining to sports wagering of which a licensee has knowledge;</w:t>
      </w:r>
      <w:r w:rsidR="000F706E">
        <w:t xml:space="preserve"> and</w:t>
      </w:r>
    </w:p>
    <w:p w:rsidR="00A15D52" w:rsidRPr="00A15D52" w:rsidRDefault="00A15D52" w:rsidP="0072420A"/>
    <w:p w:rsidR="00A15D52" w:rsidRDefault="00A15D52" w:rsidP="00A15D52">
      <w:pPr>
        <w:ind w:left="2160" w:hanging="720"/>
      </w:pPr>
      <w:r w:rsidRPr="00A15D52">
        <w:t>3)</w:t>
      </w:r>
      <w:r w:rsidRPr="00A15D52">
        <w:tab/>
      </w:r>
      <w:r w:rsidR="000F706E">
        <w:t xml:space="preserve">Any </w:t>
      </w:r>
      <w:r w:rsidRPr="00A15D52">
        <w:t>other conduct that corrupts a wagering outcome of sports events for purposes of financial gain, including match fixing;</w:t>
      </w:r>
    </w:p>
    <w:p w:rsidR="0037093F" w:rsidRPr="00A15D52" w:rsidRDefault="0037093F" w:rsidP="0072420A"/>
    <w:p w:rsidR="00A15D52" w:rsidRPr="00A15D52" w:rsidRDefault="00A15D52" w:rsidP="00A15D52">
      <w:pPr>
        <w:ind w:left="1440" w:hanging="720"/>
      </w:pPr>
      <w:r w:rsidRPr="00A15D52">
        <w:lastRenderedPageBreak/>
        <w:t>k)</w:t>
      </w:r>
      <w:r w:rsidRPr="00A15D52">
        <w:tab/>
        <w:t>Make commercially reasonable efforts to promptly notify the Board of any information relating to:</w:t>
      </w:r>
    </w:p>
    <w:p w:rsidR="00A15D52" w:rsidRPr="00A15D52" w:rsidRDefault="00A15D52" w:rsidP="0072420A"/>
    <w:p w:rsidR="00A15D52" w:rsidRPr="00A15D52" w:rsidRDefault="00A15D52" w:rsidP="00A15D52">
      <w:pPr>
        <w:ind w:left="2160" w:hanging="720"/>
      </w:pPr>
      <w:r>
        <w:t>1)</w:t>
      </w:r>
      <w:r>
        <w:tab/>
      </w:r>
      <w:r w:rsidR="000F706E">
        <w:t>Criminal</w:t>
      </w:r>
      <w:r w:rsidRPr="00A15D52">
        <w:t>, disciplinary, or regulatory proceedings commenced against the master sports wagering licensee or affiliated person in connection with its gaming operations in any jurisdiction;</w:t>
      </w:r>
      <w:r w:rsidR="000F706E">
        <w:t xml:space="preserve"> and</w:t>
      </w:r>
    </w:p>
    <w:p w:rsidR="00A15D52" w:rsidRPr="00A15D52" w:rsidRDefault="00A15D52" w:rsidP="0072420A"/>
    <w:p w:rsidR="00A15D52" w:rsidRPr="00A15D52" w:rsidRDefault="00A15D52" w:rsidP="00A15D52">
      <w:pPr>
        <w:ind w:left="2160" w:hanging="720"/>
      </w:pPr>
      <w:r w:rsidRPr="00A15D52">
        <w:t>2)</w:t>
      </w:r>
      <w:r w:rsidRPr="00A15D52">
        <w:tab/>
      </w:r>
      <w:r w:rsidR="000F706E">
        <w:t xml:space="preserve">Suspicious </w:t>
      </w:r>
      <w:r w:rsidRPr="00A15D52">
        <w:t>or illegal wagering activities, including use of funds derived from illegal activity, wagers to conceal or launder funds derived from illegal activity, using agents to place wagers, and using false identification;</w:t>
      </w:r>
    </w:p>
    <w:p w:rsidR="00A15D52" w:rsidRPr="00A15D52" w:rsidRDefault="00A15D52" w:rsidP="0072420A"/>
    <w:p w:rsidR="00A15D52" w:rsidRPr="00A15D52" w:rsidRDefault="00A15D52" w:rsidP="00A15D52">
      <w:pPr>
        <w:ind w:left="1440" w:hanging="720"/>
      </w:pPr>
      <w:r w:rsidRPr="00A15D52">
        <w:t>l)</w:t>
      </w:r>
      <w:r w:rsidRPr="00A15D52">
        <w:tab/>
        <w:t>Conduct investigations as to the background and qualifications of all applicants for employment by the licensee who require occupational licensure;</w:t>
      </w:r>
    </w:p>
    <w:p w:rsidR="00A15D52" w:rsidRPr="00A15D52" w:rsidRDefault="00A15D52" w:rsidP="0072420A"/>
    <w:p w:rsidR="00A15D52" w:rsidRPr="00A15D52" w:rsidRDefault="00A15D52" w:rsidP="00A15D52">
      <w:pPr>
        <w:ind w:left="1440" w:hanging="720"/>
      </w:pPr>
      <w:r w:rsidRPr="00A15D52">
        <w:t>m)</w:t>
      </w:r>
      <w:r w:rsidRPr="00A15D52">
        <w:tab/>
        <w:t>Provide oversight of any management services provider licensee or other designee with whom the master sports wagering licensee contracts to conduct its sports wagering operation;</w:t>
      </w:r>
    </w:p>
    <w:p w:rsidR="00A15D52" w:rsidRPr="00A15D52" w:rsidRDefault="00A15D52" w:rsidP="0072420A"/>
    <w:p w:rsidR="00A15D52" w:rsidRPr="00A15D52" w:rsidRDefault="00A15D52" w:rsidP="00A15D52">
      <w:pPr>
        <w:ind w:left="1440" w:hanging="720"/>
      </w:pPr>
      <w:r w:rsidRPr="00A15D52">
        <w:t>n)</w:t>
      </w:r>
      <w:r w:rsidRPr="00A15D52">
        <w:tab/>
        <w:t>Provide to the Board any contract or agreement with a management services provider licensee or other master sports wagering licensee to be a designee under Section 25-40 of the Act;</w:t>
      </w:r>
    </w:p>
    <w:p w:rsidR="00A15D52" w:rsidRPr="00A15D52" w:rsidRDefault="00A15D52" w:rsidP="0072420A"/>
    <w:p w:rsidR="00A15D52" w:rsidRPr="00A15D52" w:rsidRDefault="00A15D52" w:rsidP="00A15D52">
      <w:pPr>
        <w:ind w:left="1440" w:hanging="720"/>
      </w:pPr>
      <w:r w:rsidRPr="00A15D52">
        <w:t>o)</w:t>
      </w:r>
      <w:r w:rsidRPr="00A15D52">
        <w:tab/>
        <w:t>Document and investigate any report by an employee of any violation of the Act, this Part, or the master sports wagering licensee</w:t>
      </w:r>
      <w:r>
        <w:t>'</w:t>
      </w:r>
      <w:r w:rsidRPr="00A15D52">
        <w:t xml:space="preserve">s internal control system, and provide a summary of </w:t>
      </w:r>
      <w:r w:rsidR="000F706E">
        <w:t xml:space="preserve">those </w:t>
      </w:r>
      <w:r w:rsidRPr="00A15D52">
        <w:t xml:space="preserve">reports and investigations to the Board quarterly; and </w:t>
      </w:r>
    </w:p>
    <w:p w:rsidR="00A15D52" w:rsidRPr="00A15D52" w:rsidRDefault="00A15D52" w:rsidP="0072420A">
      <w:bookmarkStart w:id="0" w:name="_GoBack"/>
      <w:bookmarkEnd w:id="0"/>
    </w:p>
    <w:p w:rsidR="00A15D52" w:rsidRDefault="00A15D52" w:rsidP="00A15D52">
      <w:pPr>
        <w:ind w:left="1440" w:hanging="720"/>
      </w:pPr>
      <w:r w:rsidRPr="00A15D52">
        <w:t>p)</w:t>
      </w:r>
      <w:r w:rsidRPr="00A15D52">
        <w:tab/>
        <w:t xml:space="preserve">Report to the Administrator or his or her designee any facts the licensee has reasonable grounds to believe indicate a violation of the Act, this Part, or the master sports wagering </w:t>
      </w:r>
      <w:r w:rsidR="000F706E">
        <w:t xml:space="preserve">licensee's </w:t>
      </w:r>
      <w:r w:rsidRPr="00A15D52">
        <w:t>internal control system.</w:t>
      </w:r>
    </w:p>
    <w:sectPr w:rsidR="00A15D5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8255D" w:rsidRDefault="0028255D">
      <w:r>
        <w:separator/>
      </w:r>
    </w:p>
  </w:endnote>
  <w:endnote w:type="continuationSeparator" w:id="0">
    <w:p w:rsidR="0028255D" w:rsidRDefault="00282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8255D" w:rsidRDefault="0028255D">
      <w:r>
        <w:separator/>
      </w:r>
    </w:p>
  </w:footnote>
  <w:footnote w:type="continuationSeparator" w:id="0">
    <w:p w:rsidR="0028255D" w:rsidRDefault="002825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D6191F"/>
    <w:multiLevelType w:val="hybridMultilevel"/>
    <w:tmpl w:val="46908FD4"/>
    <w:lvl w:ilvl="0" w:tplc="D74ACAA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60D06877"/>
    <w:multiLevelType w:val="hybridMultilevel"/>
    <w:tmpl w:val="71CACD34"/>
    <w:lvl w:ilvl="0" w:tplc="4CFE02A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255D"/>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0F706E"/>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255D"/>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093F"/>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420A"/>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85B11"/>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5D52"/>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E46B6"/>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42928CD-BCCC-42DD-97EF-2238BE999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5D52"/>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A15D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2</Pages>
  <Words>530</Words>
  <Characters>2900</Characters>
  <Application>Microsoft Office Word</Application>
  <DocSecurity>0</DocSecurity>
  <Lines>24</Lines>
  <Paragraphs>6</Paragraphs>
  <ScaleCrop>false</ScaleCrop>
  <Company/>
  <LinksUpToDate>false</LinksUpToDate>
  <CharactersWithSpaces>3424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7</cp:revision>
  <dcterms:created xsi:type="dcterms:W3CDTF">2019-12-20T17:29:00Z</dcterms:created>
  <dcterms:modified xsi:type="dcterms:W3CDTF">2020-06-17T15:43:00Z</dcterms:modified>
</cp:coreProperties>
</file>