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501" w:rsidRPr="0055527C" w:rsidRDefault="00333501" w:rsidP="00333501">
      <w:pPr>
        <w:rPr>
          <w:sz w:val="24"/>
          <w:szCs w:val="24"/>
        </w:rPr>
      </w:pPr>
      <w:bookmarkStart w:id="0" w:name="_GoBack"/>
      <w:bookmarkEnd w:id="0"/>
    </w:p>
    <w:p w:rsidR="00333501" w:rsidRPr="00333501" w:rsidRDefault="00333501" w:rsidP="00333501">
      <w:pPr>
        <w:rPr>
          <w:b/>
          <w:sz w:val="24"/>
          <w:szCs w:val="24"/>
        </w:rPr>
      </w:pPr>
      <w:r w:rsidRPr="00333501">
        <w:rPr>
          <w:b/>
          <w:sz w:val="24"/>
          <w:szCs w:val="24"/>
        </w:rPr>
        <w:t>Section 1800.1020  Transportation of Video Gaming Terminals into the State</w:t>
      </w:r>
    </w:p>
    <w:p w:rsidR="00333501" w:rsidRPr="0055527C" w:rsidRDefault="00333501" w:rsidP="00333501">
      <w:pPr>
        <w:rPr>
          <w:sz w:val="24"/>
          <w:szCs w:val="24"/>
        </w:rPr>
      </w:pPr>
    </w:p>
    <w:p w:rsidR="00333501" w:rsidRPr="0055527C" w:rsidRDefault="00333501" w:rsidP="00333501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a)</w:t>
      </w:r>
      <w:r>
        <w:rPr>
          <w:sz w:val="24"/>
          <w:szCs w:val="24"/>
        </w:rPr>
        <w:tab/>
      </w:r>
      <w:r w:rsidRPr="0055527C">
        <w:rPr>
          <w:sz w:val="24"/>
          <w:szCs w:val="24"/>
        </w:rPr>
        <w:t>A video gaming terminal is shipped or transported into the State when the starting point for shipping or transporting begins outside the State and terminates in the State.</w:t>
      </w:r>
    </w:p>
    <w:p w:rsidR="00333501" w:rsidRDefault="00333501" w:rsidP="00333501">
      <w:pPr>
        <w:ind w:left="720"/>
        <w:rPr>
          <w:sz w:val="24"/>
          <w:szCs w:val="24"/>
        </w:rPr>
      </w:pPr>
    </w:p>
    <w:p w:rsidR="00EF656D" w:rsidRDefault="00EF656D" w:rsidP="00333501">
      <w:pPr>
        <w:ind w:left="720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Video gaming terminals may not be shipped directly t</w:t>
      </w:r>
      <w:r w:rsidR="00562E05">
        <w:rPr>
          <w:sz w:val="24"/>
          <w:szCs w:val="24"/>
        </w:rPr>
        <w:t>o</w:t>
      </w:r>
      <w:r>
        <w:rPr>
          <w:sz w:val="24"/>
          <w:szCs w:val="24"/>
        </w:rPr>
        <w:t xml:space="preserve"> licensed video locations.</w:t>
      </w:r>
    </w:p>
    <w:p w:rsidR="00EF656D" w:rsidRPr="0055527C" w:rsidRDefault="00EF656D" w:rsidP="00333501">
      <w:pPr>
        <w:ind w:left="720"/>
        <w:rPr>
          <w:sz w:val="24"/>
          <w:szCs w:val="24"/>
        </w:rPr>
      </w:pPr>
    </w:p>
    <w:p w:rsidR="00333501" w:rsidRPr="0055527C" w:rsidRDefault="00EF656D" w:rsidP="00333501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c</w:t>
      </w:r>
      <w:r w:rsidR="00333501">
        <w:rPr>
          <w:sz w:val="24"/>
          <w:szCs w:val="24"/>
        </w:rPr>
        <w:t>)</w:t>
      </w:r>
      <w:r w:rsidR="00333501">
        <w:rPr>
          <w:sz w:val="24"/>
          <w:szCs w:val="24"/>
        </w:rPr>
        <w:tab/>
      </w:r>
      <w:r w:rsidR="00333501" w:rsidRPr="0055527C">
        <w:rPr>
          <w:sz w:val="24"/>
          <w:szCs w:val="24"/>
        </w:rPr>
        <w:t xml:space="preserve">A manufacturer or distributor shipping or transporting a video gaming terminal into the State </w:t>
      </w:r>
      <w:r>
        <w:rPr>
          <w:sz w:val="24"/>
          <w:szCs w:val="24"/>
        </w:rPr>
        <w:t xml:space="preserve">to a terminal operator, manufacturer or distributor </w:t>
      </w:r>
      <w:r w:rsidR="00333501" w:rsidRPr="0055527C">
        <w:rPr>
          <w:sz w:val="24"/>
          <w:szCs w:val="24"/>
        </w:rPr>
        <w:t xml:space="preserve">shall provide the following information to the Board not less than 14 </w:t>
      </w:r>
      <w:r>
        <w:rPr>
          <w:sz w:val="24"/>
          <w:szCs w:val="24"/>
        </w:rPr>
        <w:t xml:space="preserve">calendar </w:t>
      </w:r>
      <w:r w:rsidR="00333501" w:rsidRPr="0055527C">
        <w:rPr>
          <w:sz w:val="24"/>
          <w:szCs w:val="24"/>
        </w:rPr>
        <w:t>days prior to shipment, unless otherwise directed by the Administrator, on forms provided by the Board:</w:t>
      </w:r>
    </w:p>
    <w:p w:rsidR="00333501" w:rsidRPr="0055527C" w:rsidRDefault="00333501" w:rsidP="00333501">
      <w:pPr>
        <w:rPr>
          <w:sz w:val="24"/>
          <w:szCs w:val="24"/>
        </w:rPr>
      </w:pPr>
    </w:p>
    <w:p w:rsidR="00333501" w:rsidRPr="0055527C" w:rsidRDefault="00333501" w:rsidP="00333501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Pr="0055527C">
        <w:rPr>
          <w:sz w:val="24"/>
          <w:szCs w:val="24"/>
        </w:rPr>
        <w:t>the full name, address, and Illinois Gaming Board license number of the person making the shipment;</w:t>
      </w:r>
    </w:p>
    <w:p w:rsidR="00333501" w:rsidRPr="0055527C" w:rsidRDefault="00333501" w:rsidP="00333501">
      <w:pPr>
        <w:ind w:left="1440"/>
        <w:rPr>
          <w:sz w:val="24"/>
          <w:szCs w:val="24"/>
        </w:rPr>
      </w:pPr>
    </w:p>
    <w:p w:rsidR="00333501" w:rsidRPr="0055527C" w:rsidRDefault="00333501" w:rsidP="00333501">
      <w:pPr>
        <w:ind w:left="1440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</w:r>
      <w:r w:rsidRPr="0055527C">
        <w:rPr>
          <w:sz w:val="24"/>
          <w:szCs w:val="24"/>
        </w:rPr>
        <w:t>the method of shipment and the name of the carrier, if any;</w:t>
      </w:r>
    </w:p>
    <w:p w:rsidR="00333501" w:rsidRPr="0055527C" w:rsidRDefault="00333501" w:rsidP="00333501">
      <w:pPr>
        <w:ind w:left="1440"/>
        <w:rPr>
          <w:sz w:val="24"/>
          <w:szCs w:val="24"/>
        </w:rPr>
      </w:pPr>
    </w:p>
    <w:p w:rsidR="00333501" w:rsidRPr="0055527C" w:rsidRDefault="00333501" w:rsidP="00333501">
      <w:pPr>
        <w:ind w:left="1440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Pr="0055527C">
        <w:rPr>
          <w:sz w:val="24"/>
          <w:szCs w:val="24"/>
        </w:rPr>
        <w:t>the manner and method of how the shipment will be secured;</w:t>
      </w:r>
    </w:p>
    <w:p w:rsidR="00333501" w:rsidRPr="0055527C" w:rsidRDefault="00333501" w:rsidP="00333501">
      <w:pPr>
        <w:ind w:left="1440"/>
        <w:rPr>
          <w:sz w:val="24"/>
          <w:szCs w:val="24"/>
        </w:rPr>
      </w:pPr>
    </w:p>
    <w:p w:rsidR="00333501" w:rsidRPr="0055527C" w:rsidRDefault="00333501" w:rsidP="00333501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</w:r>
      <w:r w:rsidRPr="0055527C">
        <w:rPr>
          <w:sz w:val="24"/>
          <w:szCs w:val="24"/>
        </w:rPr>
        <w:t xml:space="preserve">the full name, address, and Illinois Gaming Board license number of the </w:t>
      </w:r>
      <w:r w:rsidR="00EF656D">
        <w:rPr>
          <w:sz w:val="24"/>
          <w:szCs w:val="24"/>
        </w:rPr>
        <w:t xml:space="preserve">terminal operator, manufacturer or distributor </w:t>
      </w:r>
      <w:r w:rsidRPr="0055527C">
        <w:rPr>
          <w:sz w:val="24"/>
          <w:szCs w:val="24"/>
        </w:rPr>
        <w:t>to whom the video gaming terminals are being sent and the destination of the shipment, if different from the address;</w:t>
      </w:r>
    </w:p>
    <w:p w:rsidR="00333501" w:rsidRPr="0055527C" w:rsidRDefault="00333501" w:rsidP="00333501">
      <w:pPr>
        <w:ind w:left="1440"/>
        <w:rPr>
          <w:sz w:val="24"/>
          <w:szCs w:val="24"/>
        </w:rPr>
      </w:pPr>
    </w:p>
    <w:p w:rsidR="00333501" w:rsidRPr="0055527C" w:rsidRDefault="00333501" w:rsidP="00333501">
      <w:pPr>
        <w:ind w:left="1440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</w:r>
      <w:r w:rsidRPr="0055527C">
        <w:rPr>
          <w:sz w:val="24"/>
          <w:szCs w:val="24"/>
        </w:rPr>
        <w:t>the number of video gaming terminals in the shipment;</w:t>
      </w:r>
    </w:p>
    <w:p w:rsidR="00333501" w:rsidRPr="0055527C" w:rsidRDefault="00333501" w:rsidP="00333501">
      <w:pPr>
        <w:ind w:left="1440"/>
        <w:rPr>
          <w:sz w:val="24"/>
          <w:szCs w:val="24"/>
        </w:rPr>
      </w:pPr>
    </w:p>
    <w:p w:rsidR="00333501" w:rsidRPr="0055527C" w:rsidRDefault="00333501" w:rsidP="00333501">
      <w:pPr>
        <w:ind w:left="1440"/>
        <w:rPr>
          <w:sz w:val="24"/>
          <w:szCs w:val="24"/>
        </w:rPr>
      </w:pPr>
      <w:r>
        <w:rPr>
          <w:sz w:val="24"/>
          <w:szCs w:val="24"/>
        </w:rPr>
        <w:t>6)</w:t>
      </w:r>
      <w:r>
        <w:rPr>
          <w:sz w:val="24"/>
          <w:szCs w:val="24"/>
        </w:rPr>
        <w:tab/>
      </w:r>
      <w:r w:rsidRPr="0055527C">
        <w:rPr>
          <w:sz w:val="24"/>
          <w:szCs w:val="24"/>
        </w:rPr>
        <w:t>the model, serial number, and description of each video gaming terminal;</w:t>
      </w:r>
    </w:p>
    <w:p w:rsidR="00333501" w:rsidRPr="0055527C" w:rsidRDefault="00333501" w:rsidP="00333501">
      <w:pPr>
        <w:ind w:left="1440"/>
        <w:rPr>
          <w:sz w:val="24"/>
          <w:szCs w:val="24"/>
        </w:rPr>
      </w:pPr>
    </w:p>
    <w:p w:rsidR="00333501" w:rsidRPr="0055527C" w:rsidRDefault="00333501" w:rsidP="00333501">
      <w:pPr>
        <w:ind w:left="2160" w:hanging="720"/>
        <w:rPr>
          <w:sz w:val="24"/>
          <w:szCs w:val="24"/>
        </w:rPr>
      </w:pPr>
      <w:r>
        <w:rPr>
          <w:sz w:val="24"/>
          <w:szCs w:val="24"/>
        </w:rPr>
        <w:t>7)</w:t>
      </w:r>
      <w:r>
        <w:rPr>
          <w:sz w:val="24"/>
          <w:szCs w:val="24"/>
        </w:rPr>
        <w:tab/>
      </w:r>
      <w:r w:rsidRPr="0055527C">
        <w:rPr>
          <w:sz w:val="24"/>
          <w:szCs w:val="24"/>
        </w:rPr>
        <w:t>the expected arrival date of the video gaming terminals at their destination within the State; and</w:t>
      </w:r>
    </w:p>
    <w:p w:rsidR="00333501" w:rsidRPr="0055527C" w:rsidRDefault="00333501" w:rsidP="00333501">
      <w:pPr>
        <w:ind w:left="1440"/>
        <w:rPr>
          <w:sz w:val="24"/>
          <w:szCs w:val="24"/>
        </w:rPr>
      </w:pPr>
    </w:p>
    <w:p w:rsidR="00333501" w:rsidRPr="0055527C" w:rsidRDefault="00333501" w:rsidP="00333501">
      <w:pPr>
        <w:ind w:left="1440"/>
        <w:rPr>
          <w:sz w:val="24"/>
          <w:szCs w:val="24"/>
        </w:rPr>
      </w:pPr>
      <w:r>
        <w:rPr>
          <w:sz w:val="24"/>
          <w:szCs w:val="24"/>
        </w:rPr>
        <w:t>8)</w:t>
      </w:r>
      <w:r>
        <w:rPr>
          <w:sz w:val="24"/>
          <w:szCs w:val="24"/>
        </w:rPr>
        <w:tab/>
      </w:r>
      <w:r w:rsidRPr="0055527C">
        <w:rPr>
          <w:sz w:val="24"/>
          <w:szCs w:val="24"/>
        </w:rPr>
        <w:t>such other information as required by the Board.</w:t>
      </w:r>
    </w:p>
    <w:p w:rsidR="00333501" w:rsidRPr="0055527C" w:rsidRDefault="00333501" w:rsidP="00333501">
      <w:pPr>
        <w:rPr>
          <w:sz w:val="24"/>
          <w:szCs w:val="24"/>
        </w:rPr>
      </w:pPr>
    </w:p>
    <w:p w:rsidR="00333501" w:rsidRDefault="00EF656D" w:rsidP="00333501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</w:t>
      </w:r>
      <w:r w:rsidR="00333501">
        <w:rPr>
          <w:sz w:val="24"/>
          <w:szCs w:val="24"/>
        </w:rPr>
        <w:t>)</w:t>
      </w:r>
      <w:r w:rsidR="00333501">
        <w:rPr>
          <w:sz w:val="24"/>
          <w:szCs w:val="24"/>
        </w:rPr>
        <w:tab/>
      </w:r>
      <w:r w:rsidR="00333501" w:rsidRPr="0055527C">
        <w:rPr>
          <w:sz w:val="24"/>
          <w:szCs w:val="24"/>
        </w:rPr>
        <w:t xml:space="preserve">Each video gaming terminal transported into the State shall be inspected by an </w:t>
      </w:r>
    </w:p>
    <w:p w:rsidR="00333501" w:rsidRPr="0055527C" w:rsidRDefault="00333501" w:rsidP="00333501">
      <w:pPr>
        <w:ind w:left="1440"/>
        <w:rPr>
          <w:sz w:val="24"/>
          <w:szCs w:val="24"/>
        </w:rPr>
      </w:pPr>
      <w:r w:rsidRPr="0055527C">
        <w:rPr>
          <w:sz w:val="24"/>
          <w:szCs w:val="24"/>
        </w:rPr>
        <w:t xml:space="preserve">agent of the Board </w:t>
      </w:r>
      <w:r w:rsidR="00EF656D">
        <w:rPr>
          <w:sz w:val="24"/>
          <w:szCs w:val="24"/>
        </w:rPr>
        <w:t xml:space="preserve">at a location to be determined by the Board </w:t>
      </w:r>
      <w:r w:rsidRPr="0055527C">
        <w:rPr>
          <w:sz w:val="24"/>
          <w:szCs w:val="24"/>
        </w:rPr>
        <w:t>prior to delivery to a licensed video gaming location.</w:t>
      </w:r>
    </w:p>
    <w:p w:rsidR="00333501" w:rsidRDefault="00333501" w:rsidP="00333501">
      <w:pPr>
        <w:rPr>
          <w:sz w:val="24"/>
          <w:szCs w:val="24"/>
        </w:rPr>
      </w:pPr>
    </w:p>
    <w:p w:rsidR="00333501" w:rsidRPr="0055527C" w:rsidRDefault="00EF656D" w:rsidP="00333501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e</w:t>
      </w:r>
      <w:r w:rsidR="00333501">
        <w:rPr>
          <w:sz w:val="24"/>
          <w:szCs w:val="24"/>
        </w:rPr>
        <w:t>)</w:t>
      </w:r>
      <w:r w:rsidR="00333501">
        <w:rPr>
          <w:sz w:val="24"/>
          <w:szCs w:val="24"/>
        </w:rPr>
        <w:tab/>
      </w:r>
      <w:r w:rsidR="00333501" w:rsidRPr="0055527C">
        <w:rPr>
          <w:sz w:val="24"/>
          <w:szCs w:val="24"/>
        </w:rPr>
        <w:t>No EPROM, logic board, or non-alterable storage media may be activated prior to signature verification by the Board or its agent.</w:t>
      </w:r>
    </w:p>
    <w:p w:rsidR="00333501" w:rsidRPr="00333501" w:rsidRDefault="00333501" w:rsidP="00333501">
      <w:pPr>
        <w:rPr>
          <w:sz w:val="24"/>
          <w:szCs w:val="24"/>
        </w:rPr>
      </w:pPr>
    </w:p>
    <w:p w:rsidR="00E0790C" w:rsidRPr="00E0790C" w:rsidRDefault="00E0790C">
      <w:pPr>
        <w:pStyle w:val="JCARSourceNote"/>
        <w:ind w:left="720"/>
        <w:rPr>
          <w:sz w:val="24"/>
          <w:szCs w:val="24"/>
        </w:rPr>
      </w:pPr>
      <w:r w:rsidRPr="00E0790C">
        <w:rPr>
          <w:sz w:val="24"/>
          <w:szCs w:val="24"/>
        </w:rPr>
        <w:t>(Source:  A</w:t>
      </w:r>
      <w:r w:rsidR="00710EEA">
        <w:rPr>
          <w:sz w:val="24"/>
          <w:szCs w:val="24"/>
        </w:rPr>
        <w:t>d</w:t>
      </w:r>
      <w:r w:rsidRPr="00E0790C">
        <w:rPr>
          <w:sz w:val="24"/>
          <w:szCs w:val="24"/>
        </w:rPr>
        <w:t>ded at 3</w:t>
      </w:r>
      <w:r w:rsidR="00EF656D">
        <w:rPr>
          <w:sz w:val="24"/>
          <w:szCs w:val="24"/>
        </w:rPr>
        <w:t>5</w:t>
      </w:r>
      <w:r w:rsidRPr="00E0790C">
        <w:rPr>
          <w:sz w:val="24"/>
          <w:szCs w:val="24"/>
        </w:rPr>
        <w:t xml:space="preserve"> Ill. Reg. </w:t>
      </w:r>
      <w:r w:rsidR="00773FB4">
        <w:rPr>
          <w:sz w:val="24"/>
          <w:szCs w:val="24"/>
        </w:rPr>
        <w:t>1369</w:t>
      </w:r>
      <w:r w:rsidRPr="00E0790C">
        <w:rPr>
          <w:sz w:val="24"/>
          <w:szCs w:val="24"/>
        </w:rPr>
        <w:t xml:space="preserve">, effective </w:t>
      </w:r>
      <w:r w:rsidR="00773FB4">
        <w:rPr>
          <w:sz w:val="24"/>
          <w:szCs w:val="24"/>
        </w:rPr>
        <w:t>January 5, 2011</w:t>
      </w:r>
      <w:r w:rsidRPr="00E0790C">
        <w:rPr>
          <w:sz w:val="24"/>
          <w:szCs w:val="24"/>
        </w:rPr>
        <w:t>)</w:t>
      </w:r>
    </w:p>
    <w:sectPr w:rsidR="00E0790C" w:rsidRPr="00E0790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6DD" w:rsidRDefault="00EB36DD">
      <w:r>
        <w:separator/>
      </w:r>
    </w:p>
  </w:endnote>
  <w:endnote w:type="continuationSeparator" w:id="0">
    <w:p w:rsidR="00EB36DD" w:rsidRDefault="00EB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6DD" w:rsidRDefault="00EB36DD">
      <w:r>
        <w:separator/>
      </w:r>
    </w:p>
  </w:footnote>
  <w:footnote w:type="continuationSeparator" w:id="0">
    <w:p w:rsidR="00EB36DD" w:rsidRDefault="00EB3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754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19B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48F0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A6A"/>
    <w:rsid w:val="00311C50"/>
    <w:rsid w:val="00314233"/>
    <w:rsid w:val="00322AC2"/>
    <w:rsid w:val="00323B50"/>
    <w:rsid w:val="00327B81"/>
    <w:rsid w:val="003303A2"/>
    <w:rsid w:val="00332EB2"/>
    <w:rsid w:val="00333501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1754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713"/>
    <w:rsid w:val="0056157E"/>
    <w:rsid w:val="00562E05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2EA5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99B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EEA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3FB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894"/>
    <w:rsid w:val="00855AEC"/>
    <w:rsid w:val="00855F56"/>
    <w:rsid w:val="008570BA"/>
    <w:rsid w:val="00860ECA"/>
    <w:rsid w:val="0086679B"/>
    <w:rsid w:val="00870EF2"/>
    <w:rsid w:val="008717C5"/>
    <w:rsid w:val="00871D08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35FF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5BFA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2586"/>
    <w:rsid w:val="00E0634B"/>
    <w:rsid w:val="00E0790C"/>
    <w:rsid w:val="00E11728"/>
    <w:rsid w:val="00E16B25"/>
    <w:rsid w:val="00E21CD6"/>
    <w:rsid w:val="00E24167"/>
    <w:rsid w:val="00E24878"/>
    <w:rsid w:val="00E25F0C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36DD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656D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50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501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2012-06-21T21:48:00Z</dcterms:created>
  <dcterms:modified xsi:type="dcterms:W3CDTF">2012-06-21T21:48:00Z</dcterms:modified>
</cp:coreProperties>
</file>