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AC78F" w14:textId="77777777" w:rsidR="003743B6" w:rsidRDefault="003743B6" w:rsidP="00374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56AEE4" w14:textId="77777777" w:rsidR="003743B6" w:rsidRPr="003743B6" w:rsidRDefault="003743B6" w:rsidP="003743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43B6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proofErr w:type="gramStart"/>
      <w:r w:rsidRPr="003743B6">
        <w:rPr>
          <w:rFonts w:ascii="Times New Roman" w:hAnsi="Times New Roman" w:cs="Times New Roman"/>
          <w:b/>
          <w:sz w:val="24"/>
          <w:szCs w:val="24"/>
        </w:rPr>
        <w:t>1700.116</w:t>
      </w:r>
      <w:r w:rsidR="00144A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43B6">
        <w:rPr>
          <w:rFonts w:ascii="Times New Roman" w:hAnsi="Times New Roman" w:cs="Times New Roman"/>
          <w:b/>
          <w:sz w:val="24"/>
          <w:szCs w:val="24"/>
        </w:rPr>
        <w:t xml:space="preserve"> Hearings</w:t>
      </w:r>
      <w:proofErr w:type="gramEnd"/>
    </w:p>
    <w:p w14:paraId="7580108E" w14:textId="77777777" w:rsidR="003743B6" w:rsidRPr="003743B6" w:rsidRDefault="003743B6" w:rsidP="00374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80C7A" w14:textId="77777777" w:rsidR="003743B6" w:rsidRPr="003743B6" w:rsidRDefault="003743B6" w:rsidP="00374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3B6">
        <w:rPr>
          <w:rFonts w:ascii="Times New Roman" w:hAnsi="Times New Roman" w:cs="Times New Roman"/>
          <w:sz w:val="24"/>
          <w:szCs w:val="24"/>
        </w:rPr>
        <w:t>The sequence to be followed for all contested cases is as follows:</w:t>
      </w:r>
    </w:p>
    <w:p w14:paraId="48D3711F" w14:textId="77777777" w:rsidR="003743B6" w:rsidRPr="003743B6" w:rsidRDefault="003743B6" w:rsidP="00374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A79311" w14:textId="77777777" w:rsidR="003743B6" w:rsidRPr="003743B6" w:rsidRDefault="003743B6" w:rsidP="003743B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743B6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3743B6">
        <w:rPr>
          <w:rFonts w:ascii="Times New Roman" w:hAnsi="Times New Roman" w:cs="Times New Roman"/>
          <w:sz w:val="24"/>
          <w:szCs w:val="24"/>
        </w:rPr>
        <w:t xml:space="preserve">Informal Status Conference </w:t>
      </w:r>
      <w:r w:rsidR="00997940">
        <w:rPr>
          <w:rFonts w:ascii="Times New Roman" w:hAnsi="Times New Roman" w:cs="Times New Roman"/>
          <w:sz w:val="24"/>
          <w:szCs w:val="24"/>
        </w:rPr>
        <w:t>(See</w:t>
      </w:r>
      <w:r w:rsidRPr="003743B6">
        <w:rPr>
          <w:rFonts w:ascii="Times New Roman" w:hAnsi="Times New Roman" w:cs="Times New Roman"/>
          <w:sz w:val="24"/>
          <w:szCs w:val="24"/>
        </w:rPr>
        <w:t xml:space="preserve"> Section 1700.50</w:t>
      </w:r>
      <w:r w:rsidR="00997940">
        <w:rPr>
          <w:rFonts w:ascii="Times New Roman" w:hAnsi="Times New Roman" w:cs="Times New Roman"/>
          <w:sz w:val="24"/>
          <w:szCs w:val="24"/>
        </w:rPr>
        <w:t>)</w:t>
      </w:r>
      <w:r w:rsidRPr="003743B6">
        <w:rPr>
          <w:rFonts w:ascii="Times New Roman" w:hAnsi="Times New Roman" w:cs="Times New Roman"/>
          <w:sz w:val="24"/>
          <w:szCs w:val="24"/>
        </w:rPr>
        <w:t>.</w:t>
      </w:r>
    </w:p>
    <w:p w14:paraId="21C1E718" w14:textId="77777777" w:rsidR="003743B6" w:rsidRPr="003743B6" w:rsidRDefault="003743B6" w:rsidP="00174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B3732" w14:textId="77777777" w:rsidR="003743B6" w:rsidRPr="003743B6" w:rsidRDefault="003743B6" w:rsidP="003743B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3743B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3743B6">
        <w:rPr>
          <w:rFonts w:ascii="Times New Roman" w:hAnsi="Times New Roman" w:cs="Times New Roman"/>
          <w:sz w:val="24"/>
          <w:szCs w:val="24"/>
        </w:rPr>
        <w:t>Formal Hearings</w:t>
      </w:r>
    </w:p>
    <w:p w14:paraId="5D114AD6" w14:textId="77777777" w:rsidR="003743B6" w:rsidRPr="003743B6" w:rsidRDefault="003743B6" w:rsidP="00374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70CD21" w14:textId="77777777" w:rsidR="003743B6" w:rsidRPr="003743B6" w:rsidRDefault="003743B6" w:rsidP="003743B6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3743B6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3743B6">
        <w:rPr>
          <w:rFonts w:ascii="Times New Roman" w:hAnsi="Times New Roman" w:cs="Times New Roman"/>
          <w:sz w:val="24"/>
          <w:szCs w:val="24"/>
        </w:rPr>
        <w:t>Preliminary Matters – Motions, attempts to narrow issues or limit evidence.</w:t>
      </w:r>
    </w:p>
    <w:p w14:paraId="317A5F94" w14:textId="77777777" w:rsidR="003743B6" w:rsidRPr="003743B6" w:rsidRDefault="003743B6" w:rsidP="00174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17C85" w14:textId="77777777" w:rsidR="003743B6" w:rsidRPr="003743B6" w:rsidRDefault="003743B6" w:rsidP="003743B6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3743B6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3743B6">
        <w:rPr>
          <w:rFonts w:ascii="Times New Roman" w:hAnsi="Times New Roman" w:cs="Times New Roman"/>
          <w:sz w:val="24"/>
          <w:szCs w:val="24"/>
        </w:rPr>
        <w:t>Opening Statements – The party bearing the burden of proof proceeds first.</w:t>
      </w:r>
    </w:p>
    <w:p w14:paraId="3A02C64B" w14:textId="77777777" w:rsidR="003743B6" w:rsidRPr="003743B6" w:rsidRDefault="003743B6" w:rsidP="00174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7E0C22" w14:textId="77777777" w:rsidR="003743B6" w:rsidRPr="003743B6" w:rsidRDefault="003743B6" w:rsidP="003743B6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3743B6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3743B6">
        <w:rPr>
          <w:rFonts w:ascii="Times New Roman" w:hAnsi="Times New Roman" w:cs="Times New Roman"/>
          <w:sz w:val="24"/>
          <w:szCs w:val="24"/>
        </w:rPr>
        <w:t>Case in Chief – Evidence is presented by the party bearing the burden of proof.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43B6">
        <w:rPr>
          <w:rFonts w:ascii="Times New Roman" w:hAnsi="Times New Roman" w:cs="Times New Roman"/>
          <w:sz w:val="24"/>
          <w:szCs w:val="24"/>
        </w:rPr>
        <w:t xml:space="preserve"> Once a witness' direct testimony is completed, that witness is subject to cross-examination.</w:t>
      </w:r>
    </w:p>
    <w:p w14:paraId="59A42282" w14:textId="77777777" w:rsidR="003743B6" w:rsidRPr="003743B6" w:rsidRDefault="003743B6" w:rsidP="00174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CCAAE0" w14:textId="77777777" w:rsidR="003743B6" w:rsidRPr="003743B6" w:rsidRDefault="003743B6" w:rsidP="003743B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743B6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Pr="003743B6">
        <w:rPr>
          <w:rFonts w:ascii="Times New Roman" w:hAnsi="Times New Roman" w:cs="Times New Roman"/>
          <w:sz w:val="24"/>
          <w:szCs w:val="24"/>
        </w:rPr>
        <w:t>Defense – Evidence may be presented by the opposing party.</w:t>
      </w:r>
    </w:p>
    <w:p w14:paraId="2EC3F817" w14:textId="77777777" w:rsidR="003743B6" w:rsidRPr="003743B6" w:rsidRDefault="003743B6" w:rsidP="00174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116459" w14:textId="77777777" w:rsidR="003743B6" w:rsidRPr="003743B6" w:rsidRDefault="003743B6" w:rsidP="003743B6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3743B6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</w:r>
      <w:r w:rsidRPr="003743B6">
        <w:rPr>
          <w:rFonts w:ascii="Times New Roman" w:hAnsi="Times New Roman" w:cs="Times New Roman"/>
          <w:sz w:val="24"/>
          <w:szCs w:val="24"/>
        </w:rPr>
        <w:t>Closing Statements – The party bearing the burden of proof proceeds first, then the opposing party, then a final word by the party bearing the burden of proof.</w:t>
      </w:r>
    </w:p>
    <w:p w14:paraId="49436394" w14:textId="77777777" w:rsidR="003743B6" w:rsidRDefault="003743B6" w:rsidP="00374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4FF5EA" w14:textId="6AC7A34C" w:rsidR="000174EB" w:rsidRPr="003743B6" w:rsidRDefault="003743B6" w:rsidP="003743B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43B6">
        <w:rPr>
          <w:rFonts w:ascii="Times New Roman" w:hAnsi="Times New Roman" w:cs="Times New Roman"/>
          <w:sz w:val="24"/>
          <w:szCs w:val="24"/>
        </w:rPr>
        <w:t>(Source:  A</w:t>
      </w:r>
      <w:r w:rsidR="000A3FA8">
        <w:rPr>
          <w:rFonts w:ascii="Times New Roman" w:hAnsi="Times New Roman" w:cs="Times New Roman"/>
          <w:sz w:val="24"/>
          <w:szCs w:val="24"/>
        </w:rPr>
        <w:t>d</w:t>
      </w:r>
      <w:r w:rsidRPr="003743B6">
        <w:rPr>
          <w:rFonts w:ascii="Times New Roman" w:hAnsi="Times New Roman" w:cs="Times New Roman"/>
          <w:sz w:val="24"/>
          <w:szCs w:val="24"/>
        </w:rPr>
        <w:t>ded at 4</w:t>
      </w:r>
      <w:r w:rsidR="0024425B">
        <w:rPr>
          <w:rFonts w:ascii="Times New Roman" w:hAnsi="Times New Roman" w:cs="Times New Roman"/>
          <w:sz w:val="24"/>
          <w:szCs w:val="24"/>
        </w:rPr>
        <w:t>7</w:t>
      </w:r>
      <w:r w:rsidRPr="003743B6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E42B4C">
        <w:rPr>
          <w:rFonts w:ascii="Times New Roman" w:hAnsi="Times New Roman" w:cs="Times New Roman"/>
          <w:sz w:val="24"/>
          <w:szCs w:val="24"/>
        </w:rPr>
        <w:t>13886</w:t>
      </w:r>
      <w:r w:rsidRPr="003743B6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E42B4C">
        <w:rPr>
          <w:rFonts w:ascii="Times New Roman" w:hAnsi="Times New Roman" w:cs="Times New Roman"/>
          <w:sz w:val="24"/>
          <w:szCs w:val="24"/>
        </w:rPr>
        <w:t>September 18, 2023</w:t>
      </w:r>
      <w:r w:rsidRPr="003743B6">
        <w:rPr>
          <w:rFonts w:ascii="Times New Roman" w:hAnsi="Times New Roman" w:cs="Times New Roman"/>
          <w:sz w:val="24"/>
          <w:szCs w:val="24"/>
        </w:rPr>
        <w:t>)</w:t>
      </w:r>
    </w:p>
    <w:sectPr w:rsidR="000174EB" w:rsidRPr="003743B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82D5B" w14:textId="77777777" w:rsidR="00A335A3" w:rsidRDefault="00A335A3">
      <w:r>
        <w:separator/>
      </w:r>
    </w:p>
  </w:endnote>
  <w:endnote w:type="continuationSeparator" w:id="0">
    <w:p w14:paraId="5A778A0A" w14:textId="77777777" w:rsidR="00A335A3" w:rsidRDefault="00A33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9E0FB" w14:textId="77777777" w:rsidR="00A335A3" w:rsidRDefault="00A335A3">
      <w:r>
        <w:separator/>
      </w:r>
    </w:p>
  </w:footnote>
  <w:footnote w:type="continuationSeparator" w:id="0">
    <w:p w14:paraId="12D2F51C" w14:textId="77777777" w:rsidR="00A335A3" w:rsidRDefault="00A33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5A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3FA8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4A59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5A0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425B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3B6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7940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35A3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1F3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687D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2B4C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6697F3"/>
  <w15:chartTrackingRefBased/>
  <w15:docId w15:val="{A2579593-858D-4034-834F-B1EC0588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43B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Revision">
    <w:name w:val="Revision"/>
    <w:hidden/>
    <w:uiPriority w:val="99"/>
    <w:semiHidden/>
    <w:rsid w:val="003743B6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374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743B6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679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2023-08-30T18:13:00Z</dcterms:created>
  <dcterms:modified xsi:type="dcterms:W3CDTF">2023-09-29T00:05:00Z</dcterms:modified>
</cp:coreProperties>
</file>