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3D" w:rsidRDefault="0014743D" w:rsidP="0014743D">
      <w:pPr>
        <w:widowControl w:val="0"/>
        <w:autoSpaceDE w:val="0"/>
        <w:autoSpaceDN w:val="0"/>
        <w:adjustRightInd w:val="0"/>
      </w:pPr>
      <w:bookmarkStart w:id="0" w:name="_GoBack"/>
      <w:bookmarkEnd w:id="0"/>
    </w:p>
    <w:p w:rsidR="0014743D" w:rsidRDefault="0014743D" w:rsidP="0014743D">
      <w:pPr>
        <w:widowControl w:val="0"/>
        <w:autoSpaceDE w:val="0"/>
        <w:autoSpaceDN w:val="0"/>
        <w:adjustRightInd w:val="0"/>
      </w:pPr>
      <w:r>
        <w:rPr>
          <w:b/>
          <w:bCs/>
        </w:rPr>
        <w:t>Section 1441.20  Illinois as the Host State</w:t>
      </w:r>
      <w:r>
        <w:t xml:space="preserve"> </w:t>
      </w:r>
    </w:p>
    <w:p w:rsidR="0014743D" w:rsidRDefault="0014743D" w:rsidP="0014743D">
      <w:pPr>
        <w:widowControl w:val="0"/>
        <w:autoSpaceDE w:val="0"/>
        <w:autoSpaceDN w:val="0"/>
        <w:adjustRightInd w:val="0"/>
      </w:pPr>
    </w:p>
    <w:p w:rsidR="0014743D" w:rsidRDefault="0014743D" w:rsidP="0014743D">
      <w:pPr>
        <w:widowControl w:val="0"/>
        <w:autoSpaceDE w:val="0"/>
        <w:autoSpaceDN w:val="0"/>
        <w:adjustRightInd w:val="0"/>
      </w:pPr>
      <w:r>
        <w:t xml:space="preserve">In the event that an organization licensee commingles Illinois pools with the pools of an out-of-state track, and if for any reason it becomes impossible to successfully merge such pools, the Board's parimutuel auditor, in consultation with the organization licensee's mutuel manager, shall authorize the manual merger of the pools.  The decision of the Board's parimutuel auditor shall be final. </w:t>
      </w:r>
    </w:p>
    <w:sectPr w:rsidR="0014743D" w:rsidSect="001474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43D"/>
    <w:rsid w:val="0014743D"/>
    <w:rsid w:val="001678D1"/>
    <w:rsid w:val="002E2D63"/>
    <w:rsid w:val="00590836"/>
    <w:rsid w:val="00C6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1441</vt:lpstr>
    </vt:vector>
  </TitlesOfParts>
  <Company>State of Illinois</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1441</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