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1C" w:rsidRDefault="00BB461C" w:rsidP="00FF1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61C" w:rsidRDefault="00BB461C" w:rsidP="00FF17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1415.110  Licensed Trainer</w:t>
      </w:r>
      <w:r>
        <w:t xml:space="preserve"> </w:t>
      </w:r>
    </w:p>
    <w:p w:rsidR="00BB461C" w:rsidRDefault="00BB461C" w:rsidP="00FF17D0">
      <w:pPr>
        <w:widowControl w:val="0"/>
        <w:autoSpaceDE w:val="0"/>
        <w:autoSpaceDN w:val="0"/>
        <w:adjustRightInd w:val="0"/>
      </w:pPr>
    </w:p>
    <w:p w:rsidR="00BB461C" w:rsidRDefault="00BB461C" w:rsidP="00FF17D0">
      <w:pPr>
        <w:widowControl w:val="0"/>
        <w:autoSpaceDE w:val="0"/>
        <w:autoSpaceDN w:val="0"/>
        <w:adjustRightInd w:val="0"/>
      </w:pPr>
      <w:r>
        <w:t xml:space="preserve">No horse shall be qualified to start in any race unless in the hands of a licensed trainer. </w:t>
      </w:r>
    </w:p>
    <w:sectPr w:rsidR="00BB461C" w:rsidSect="00FF17D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61C"/>
    <w:rsid w:val="009875B2"/>
    <w:rsid w:val="00B87D76"/>
    <w:rsid w:val="00BB461C"/>
    <w:rsid w:val="00C66C69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