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CD" w:rsidRDefault="001D43CD" w:rsidP="001D43CD">
      <w:pPr>
        <w:widowControl w:val="0"/>
        <w:autoSpaceDE w:val="0"/>
        <w:autoSpaceDN w:val="0"/>
        <w:adjustRightInd w:val="0"/>
      </w:pPr>
      <w:bookmarkStart w:id="0" w:name="_GoBack"/>
      <w:bookmarkEnd w:id="0"/>
    </w:p>
    <w:p w:rsidR="001D43CD" w:rsidRDefault="001D43CD" w:rsidP="001D43CD">
      <w:pPr>
        <w:widowControl w:val="0"/>
        <w:autoSpaceDE w:val="0"/>
        <w:autoSpaceDN w:val="0"/>
        <w:adjustRightInd w:val="0"/>
      </w:pPr>
      <w:r>
        <w:rPr>
          <w:b/>
          <w:bCs/>
        </w:rPr>
        <w:t>Section 1320.100  Association with Undesirables</w:t>
      </w:r>
      <w:r>
        <w:t xml:space="preserve"> </w:t>
      </w:r>
    </w:p>
    <w:p w:rsidR="001D43CD" w:rsidRDefault="001D43CD" w:rsidP="001D43CD">
      <w:pPr>
        <w:widowControl w:val="0"/>
        <w:autoSpaceDE w:val="0"/>
        <w:autoSpaceDN w:val="0"/>
        <w:adjustRightInd w:val="0"/>
      </w:pPr>
    </w:p>
    <w:p w:rsidR="001D43CD" w:rsidRDefault="001D43CD" w:rsidP="001D43CD">
      <w:pPr>
        <w:widowControl w:val="0"/>
        <w:autoSpaceDE w:val="0"/>
        <w:autoSpaceDN w:val="0"/>
        <w:adjustRightInd w:val="0"/>
      </w:pPr>
      <w:r>
        <w:t xml:space="preserve">No owner, driver, trainer, groom, attendant or any other person having charge of or access to any horse shall at any time associate with, consort with or in any manner communicate with any known bookmaker, tout or persons of similar pursuits either on or off the track. If the reputation of a gambler, bookmaker, tout or person of similar pursuit is notorious, the owner, driver, trainer, groom, attendant or other persons having charge of, or access to any horse shall be presumed to have knowledge of the fact. Persons violating this section will be suspended for a period of not less than 30 days to a lifetime suspension. </w:t>
      </w:r>
    </w:p>
    <w:sectPr w:rsidR="001D43CD" w:rsidSect="001D4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3CD"/>
    <w:rsid w:val="000D3CE0"/>
    <w:rsid w:val="001678D1"/>
    <w:rsid w:val="001D43CD"/>
    <w:rsid w:val="0037621B"/>
    <w:rsid w:val="00DD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1320</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