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F0" w:rsidRDefault="008A28F0" w:rsidP="008A28F0">
      <w:pPr>
        <w:widowControl w:val="0"/>
        <w:autoSpaceDE w:val="0"/>
        <w:autoSpaceDN w:val="0"/>
        <w:adjustRightInd w:val="0"/>
      </w:pPr>
      <w:bookmarkStart w:id="0" w:name="_GoBack"/>
      <w:bookmarkEnd w:id="0"/>
    </w:p>
    <w:p w:rsidR="008A28F0" w:rsidRDefault="008A28F0" w:rsidP="008A28F0">
      <w:pPr>
        <w:widowControl w:val="0"/>
        <w:autoSpaceDE w:val="0"/>
        <w:autoSpaceDN w:val="0"/>
        <w:adjustRightInd w:val="0"/>
      </w:pPr>
      <w:r>
        <w:rPr>
          <w:b/>
          <w:bCs/>
        </w:rPr>
        <w:t>Section 1317.90  Driving Violations</w:t>
      </w:r>
      <w:r>
        <w:t xml:space="preserve"> </w:t>
      </w:r>
    </w:p>
    <w:p w:rsidR="008A28F0" w:rsidRDefault="008A28F0" w:rsidP="008A28F0">
      <w:pPr>
        <w:widowControl w:val="0"/>
        <w:autoSpaceDE w:val="0"/>
        <w:autoSpaceDN w:val="0"/>
        <w:adjustRightInd w:val="0"/>
      </w:pPr>
    </w:p>
    <w:p w:rsidR="008A28F0" w:rsidRDefault="008A28F0" w:rsidP="008A28F0">
      <w:pPr>
        <w:widowControl w:val="0"/>
        <w:autoSpaceDE w:val="0"/>
        <w:autoSpaceDN w:val="0"/>
        <w:adjustRightInd w:val="0"/>
      </w:pPr>
      <w:r>
        <w:t xml:space="preserve">Where the penalty is for a driving violation and does not exceed in time a period of five days, the driver may complete the engagements of all horses declared in before the penalty becomes effective. Such driver may drive in stake, futurity, early closing and feature races during a suspension of five days or less, but the suspension will be extended one day for each date he drives in such a race. </w:t>
      </w:r>
    </w:p>
    <w:sectPr w:rsidR="008A28F0" w:rsidSect="008A2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8F0"/>
    <w:rsid w:val="001678D1"/>
    <w:rsid w:val="008A28F0"/>
    <w:rsid w:val="00D90181"/>
    <w:rsid w:val="00EB2232"/>
    <w:rsid w:val="00F3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1317</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1317</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