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82E" w:rsidRDefault="0035282E" w:rsidP="0035282E">
      <w:pPr>
        <w:widowControl w:val="0"/>
        <w:autoSpaceDE w:val="0"/>
        <w:autoSpaceDN w:val="0"/>
        <w:adjustRightInd w:val="0"/>
      </w:pPr>
      <w:bookmarkStart w:id="0" w:name="_GoBack"/>
      <w:bookmarkEnd w:id="0"/>
    </w:p>
    <w:p w:rsidR="0035282E" w:rsidRDefault="0035282E" w:rsidP="0035282E">
      <w:pPr>
        <w:widowControl w:val="0"/>
        <w:autoSpaceDE w:val="0"/>
        <w:autoSpaceDN w:val="0"/>
        <w:adjustRightInd w:val="0"/>
      </w:pPr>
      <w:r>
        <w:rPr>
          <w:b/>
          <w:bCs/>
        </w:rPr>
        <w:t>Section 1314.130  Advertised Purse</w:t>
      </w:r>
      <w:r>
        <w:t xml:space="preserve"> </w:t>
      </w:r>
    </w:p>
    <w:p w:rsidR="0035282E" w:rsidRDefault="0035282E" w:rsidP="0035282E">
      <w:pPr>
        <w:widowControl w:val="0"/>
        <w:autoSpaceDE w:val="0"/>
        <w:autoSpaceDN w:val="0"/>
        <w:adjustRightInd w:val="0"/>
      </w:pPr>
    </w:p>
    <w:p w:rsidR="0035282E" w:rsidRDefault="0035282E" w:rsidP="0035282E">
      <w:pPr>
        <w:widowControl w:val="0"/>
        <w:autoSpaceDE w:val="0"/>
        <w:autoSpaceDN w:val="0"/>
        <w:adjustRightInd w:val="0"/>
      </w:pPr>
      <w:r>
        <w:t xml:space="preserve">When any track advertises minimum purses and conducts any race for less than said advertised minimum, unless previously sanctioned by the Illinois Racing Board, such track shall be fined the difference between the advertised minimum and the lesser purse for which such race was conducted and the proceeds of such fine may be distributed among the money winning horses in proportion to their respective winnings. </w:t>
      </w:r>
    </w:p>
    <w:sectPr w:rsidR="0035282E" w:rsidSect="003528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282E"/>
    <w:rsid w:val="001678D1"/>
    <w:rsid w:val="0035282E"/>
    <w:rsid w:val="00BE33F9"/>
    <w:rsid w:val="00C50FD8"/>
    <w:rsid w:val="00E13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1314</vt:lpstr>
    </vt:vector>
  </TitlesOfParts>
  <Company>State of Illinois</Company>
  <LinksUpToDate>false</LinksUpToDate>
  <CharactersWithSpaces>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1314</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