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EC" w:rsidRDefault="00957AEC" w:rsidP="00957AEC">
      <w:pPr>
        <w:widowControl w:val="0"/>
        <w:autoSpaceDE w:val="0"/>
        <w:autoSpaceDN w:val="0"/>
        <w:adjustRightInd w:val="0"/>
      </w:pPr>
      <w:bookmarkStart w:id="0" w:name="_GoBack"/>
      <w:bookmarkEnd w:id="0"/>
    </w:p>
    <w:p w:rsidR="00957AEC" w:rsidRDefault="00957AEC" w:rsidP="00957AEC">
      <w:pPr>
        <w:widowControl w:val="0"/>
        <w:autoSpaceDE w:val="0"/>
        <w:autoSpaceDN w:val="0"/>
        <w:adjustRightInd w:val="0"/>
      </w:pPr>
      <w:r>
        <w:rPr>
          <w:b/>
          <w:bCs/>
        </w:rPr>
        <w:t>Section 1312.50  Postage Meter</w:t>
      </w:r>
      <w:r>
        <w:t xml:space="preserve"> </w:t>
      </w:r>
    </w:p>
    <w:p w:rsidR="00957AEC" w:rsidRDefault="00957AEC" w:rsidP="00957AEC">
      <w:pPr>
        <w:widowControl w:val="0"/>
        <w:autoSpaceDE w:val="0"/>
        <w:autoSpaceDN w:val="0"/>
        <w:adjustRightInd w:val="0"/>
      </w:pPr>
    </w:p>
    <w:p w:rsidR="00957AEC" w:rsidRDefault="00957AEC" w:rsidP="00957AEC">
      <w:pPr>
        <w:widowControl w:val="0"/>
        <w:autoSpaceDE w:val="0"/>
        <w:autoSpaceDN w:val="0"/>
        <w:adjustRightInd w:val="0"/>
      </w:pPr>
      <w:r>
        <w:t xml:space="preserve">Where an entry is received by letter bearing a postage meter date without any postmark by the Post Office, such postage meter date shall be considered to be a postmark for the purposes of this rule if the letter is actually received within seven days following the closing date of the event. The metered date must conform to the postmark date as set forth above in order to be valid. </w:t>
      </w:r>
    </w:p>
    <w:sectPr w:rsidR="00957AEC" w:rsidSect="00957A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7AEC"/>
    <w:rsid w:val="001678D1"/>
    <w:rsid w:val="00357A90"/>
    <w:rsid w:val="00957AEC"/>
    <w:rsid w:val="009C6E63"/>
    <w:rsid w:val="00C5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1312</vt:lpstr>
    </vt:vector>
  </TitlesOfParts>
  <Company>State of Illinois</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1312</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