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7E" w:rsidRDefault="00F55C7E" w:rsidP="00F55C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C7E" w:rsidRDefault="00F55C7E" w:rsidP="00F55C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603.20  Racing Soundness Exam</w:t>
      </w:r>
      <w:r>
        <w:t xml:space="preserve"> </w:t>
      </w:r>
    </w:p>
    <w:p w:rsidR="00F55C7E" w:rsidRDefault="00F55C7E" w:rsidP="00F55C7E">
      <w:pPr>
        <w:widowControl w:val="0"/>
        <w:autoSpaceDE w:val="0"/>
        <w:autoSpaceDN w:val="0"/>
        <w:adjustRightInd w:val="0"/>
      </w:pPr>
    </w:p>
    <w:p w:rsidR="00F55C7E" w:rsidRDefault="00F55C7E" w:rsidP="00F55C7E">
      <w:pPr>
        <w:widowControl w:val="0"/>
        <w:autoSpaceDE w:val="0"/>
        <w:autoSpaceDN w:val="0"/>
        <w:adjustRightInd w:val="0"/>
      </w:pPr>
      <w:r>
        <w:t xml:space="preserve">Every horse entered to race shall be subjected to a racing soundness exam on race day conducted by an official veterinarian.  The State veterinarian shall keep or cause to be kept a continuing health and racing soundness record of each horse examined. </w:t>
      </w:r>
    </w:p>
    <w:sectPr w:rsidR="00F55C7E" w:rsidSect="00F55C7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C7E"/>
    <w:rsid w:val="000F27CF"/>
    <w:rsid w:val="00295D10"/>
    <w:rsid w:val="005F717E"/>
    <w:rsid w:val="00732CA2"/>
    <w:rsid w:val="00F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603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603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