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71" w:rsidRDefault="003F1F71" w:rsidP="003F1F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F71" w:rsidRDefault="003F1F71" w:rsidP="003F1F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510.170  Excusing Claimed Horse</w:t>
      </w:r>
      <w:r>
        <w:t xml:space="preserve"> </w:t>
      </w:r>
    </w:p>
    <w:p w:rsidR="003F1F71" w:rsidRDefault="003F1F71" w:rsidP="003F1F71">
      <w:pPr>
        <w:widowControl w:val="0"/>
        <w:autoSpaceDE w:val="0"/>
        <w:autoSpaceDN w:val="0"/>
        <w:adjustRightInd w:val="0"/>
      </w:pPr>
    </w:p>
    <w:p w:rsidR="003F1F71" w:rsidRDefault="003F1F71" w:rsidP="003F1F71">
      <w:pPr>
        <w:widowControl w:val="0"/>
        <w:autoSpaceDE w:val="0"/>
        <w:autoSpaceDN w:val="0"/>
        <w:adjustRightInd w:val="0"/>
      </w:pPr>
      <w:r>
        <w:t xml:space="preserve">If a horse is excused by the stewards or is declared a non-starter, any claim for the horse is void. However, in harness racing such a horse, in its next start, must race in a claiming race for the same price or less.  This rule shall apply for a period of thirty days from the date of the race in which the horse was scratched or declared a non-starter. </w:t>
      </w:r>
    </w:p>
    <w:p w:rsidR="003F1F71" w:rsidRDefault="003F1F71" w:rsidP="003F1F71">
      <w:pPr>
        <w:widowControl w:val="0"/>
        <w:autoSpaceDE w:val="0"/>
        <w:autoSpaceDN w:val="0"/>
        <w:adjustRightInd w:val="0"/>
      </w:pPr>
    </w:p>
    <w:p w:rsidR="003F1F71" w:rsidRDefault="003F1F71" w:rsidP="003F1F7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2064, effective January 21, 1994) </w:t>
      </w:r>
    </w:p>
    <w:sectPr w:rsidR="003F1F71" w:rsidSect="003F1F7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F71"/>
    <w:rsid w:val="00295D10"/>
    <w:rsid w:val="003F1F71"/>
    <w:rsid w:val="00591F69"/>
    <w:rsid w:val="00CC0574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