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A8" w:rsidRDefault="00D217A8" w:rsidP="00D217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7A8" w:rsidRDefault="00D217A8" w:rsidP="00D217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502.850  Transfer of a Horse</w:t>
      </w:r>
      <w:r>
        <w:t xml:space="preserve"> </w:t>
      </w:r>
    </w:p>
    <w:p w:rsidR="00D217A8" w:rsidRDefault="00D217A8" w:rsidP="00D217A8">
      <w:pPr>
        <w:widowControl w:val="0"/>
        <w:autoSpaceDE w:val="0"/>
        <w:autoSpaceDN w:val="0"/>
        <w:adjustRightInd w:val="0"/>
      </w:pPr>
    </w:p>
    <w:p w:rsidR="00D217A8" w:rsidRDefault="00D217A8" w:rsidP="00D217A8">
      <w:pPr>
        <w:widowControl w:val="0"/>
        <w:autoSpaceDE w:val="0"/>
        <w:autoSpaceDN w:val="0"/>
        <w:adjustRightInd w:val="0"/>
      </w:pPr>
      <w:r>
        <w:t xml:space="preserve">The transfer of a horse by a person whose license has been suspended, denied, or revoked to circumvent a rule or ruling shall constitute a violation of these rules. </w:t>
      </w:r>
    </w:p>
    <w:p w:rsidR="00D217A8" w:rsidRDefault="00D217A8" w:rsidP="00D217A8">
      <w:pPr>
        <w:widowControl w:val="0"/>
        <w:autoSpaceDE w:val="0"/>
        <w:autoSpaceDN w:val="0"/>
        <w:adjustRightInd w:val="0"/>
      </w:pPr>
    </w:p>
    <w:p w:rsidR="00D217A8" w:rsidRDefault="00D217A8" w:rsidP="00D217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20611, effective January 1, 1988) </w:t>
      </w:r>
    </w:p>
    <w:sectPr w:rsidR="00D217A8" w:rsidSect="00D217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7A8"/>
    <w:rsid w:val="001678D1"/>
    <w:rsid w:val="00851E32"/>
    <w:rsid w:val="009B0B3E"/>
    <w:rsid w:val="00D217A8"/>
    <w:rsid w:val="00F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