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872" w:rsidRDefault="00DA3872" w:rsidP="00DA387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A3872" w:rsidRDefault="00DA3872" w:rsidP="00DA3872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502.800  General Provisions</w:t>
      </w:r>
      <w:r>
        <w:t xml:space="preserve"> </w:t>
      </w:r>
    </w:p>
    <w:p w:rsidR="00DA3872" w:rsidRDefault="00DA3872" w:rsidP="00DA3872">
      <w:pPr>
        <w:widowControl w:val="0"/>
        <w:autoSpaceDE w:val="0"/>
        <w:autoSpaceDN w:val="0"/>
        <w:adjustRightInd w:val="0"/>
      </w:pPr>
    </w:p>
    <w:p w:rsidR="00DA3872" w:rsidRDefault="00DA3872" w:rsidP="00DA3872">
      <w:pPr>
        <w:widowControl w:val="0"/>
        <w:autoSpaceDE w:val="0"/>
        <w:autoSpaceDN w:val="0"/>
        <w:adjustRightInd w:val="0"/>
      </w:pPr>
      <w:r>
        <w:t xml:space="preserve">When an applicant applies for a license in more than one occupation, the Board shall consider whether the holding of such multiple licensing creates the appearance of a conflict of interest (such as, but not limited to, a sudden change in ownership to immediate family members or a change in ownership without adequate consideration).  If such appearance is created, the multiple license shall be denied. </w:t>
      </w:r>
    </w:p>
    <w:p w:rsidR="00DA3872" w:rsidRDefault="00DA3872" w:rsidP="00DA3872">
      <w:pPr>
        <w:widowControl w:val="0"/>
        <w:autoSpaceDE w:val="0"/>
        <w:autoSpaceDN w:val="0"/>
        <w:adjustRightInd w:val="0"/>
      </w:pPr>
    </w:p>
    <w:p w:rsidR="00DA3872" w:rsidRDefault="00DA3872" w:rsidP="00DA387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11 Ill. Reg. 20611, effective January 1, 1988) </w:t>
      </w:r>
    </w:p>
    <w:sectPr w:rsidR="00DA3872" w:rsidSect="00DA38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3872"/>
    <w:rsid w:val="001678D1"/>
    <w:rsid w:val="004B656A"/>
    <w:rsid w:val="006F69C0"/>
    <w:rsid w:val="00B66594"/>
    <w:rsid w:val="00DA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502</vt:lpstr>
    </vt:vector>
  </TitlesOfParts>
  <Company>State of Illinois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502</dc:title>
  <dc:subject/>
  <dc:creator>Illinois General Assembly</dc:creator>
  <cp:keywords/>
  <dc:description/>
  <cp:lastModifiedBy>Roberts, John</cp:lastModifiedBy>
  <cp:revision>3</cp:revision>
  <dcterms:created xsi:type="dcterms:W3CDTF">2012-06-21T21:11:00Z</dcterms:created>
  <dcterms:modified xsi:type="dcterms:W3CDTF">2012-06-21T21:11:00Z</dcterms:modified>
</cp:coreProperties>
</file>