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384" w:rsidRDefault="00AB2384" w:rsidP="00AB2384">
      <w:pPr>
        <w:widowControl w:val="0"/>
        <w:autoSpaceDE w:val="0"/>
        <w:autoSpaceDN w:val="0"/>
        <w:adjustRightInd w:val="0"/>
      </w:pPr>
      <w:bookmarkStart w:id="0" w:name="_GoBack"/>
      <w:bookmarkEnd w:id="0"/>
    </w:p>
    <w:p w:rsidR="00AB2384" w:rsidRDefault="00AB2384" w:rsidP="00AB2384">
      <w:pPr>
        <w:widowControl w:val="0"/>
        <w:autoSpaceDE w:val="0"/>
        <w:autoSpaceDN w:val="0"/>
        <w:adjustRightInd w:val="0"/>
      </w:pPr>
      <w:r>
        <w:rPr>
          <w:b/>
          <w:bCs/>
        </w:rPr>
        <w:t>Section 435.30  Board Approval of an Application</w:t>
      </w:r>
      <w:r>
        <w:t xml:space="preserve"> </w:t>
      </w:r>
    </w:p>
    <w:p w:rsidR="00AB2384" w:rsidRDefault="00AB2384" w:rsidP="00AB2384">
      <w:pPr>
        <w:widowControl w:val="0"/>
        <w:autoSpaceDE w:val="0"/>
        <w:autoSpaceDN w:val="0"/>
        <w:adjustRightInd w:val="0"/>
      </w:pPr>
    </w:p>
    <w:p w:rsidR="00AB2384" w:rsidRDefault="00AB2384" w:rsidP="00AB2384">
      <w:pPr>
        <w:widowControl w:val="0"/>
        <w:autoSpaceDE w:val="0"/>
        <w:autoSpaceDN w:val="0"/>
        <w:adjustRightInd w:val="0"/>
      </w:pPr>
      <w:r>
        <w:t xml:space="preserve">The Board shall consider every completed application for a license to conduct inter-track wagering at an inter-track wagering facility at a hearing before the Board.  The Board shall approve or deny the application in accordance with Section 26(h)(3) of the Horse Racing Act of 1975 (Act) (Ill. Rev. Stat. 1987, ch. 8, par. 37-1 et seq.).  The Board will take such action within sixty days of the filing of the application unless the applicant requests and is granted a continuance or withdraws the application from consideration. </w:t>
      </w:r>
    </w:p>
    <w:sectPr w:rsidR="00AB2384" w:rsidSect="00AB23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2384"/>
    <w:rsid w:val="001678D1"/>
    <w:rsid w:val="00A44A4F"/>
    <w:rsid w:val="00AB2384"/>
    <w:rsid w:val="00AE7A34"/>
    <w:rsid w:val="00B92263"/>
    <w:rsid w:val="00DE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