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C6" w:rsidRDefault="00AF0AC6" w:rsidP="00AF0A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0AC6" w:rsidRDefault="00AF0AC6" w:rsidP="00AF0A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432.60  Change of Officers or Directors</w:t>
      </w:r>
      <w:r>
        <w:t xml:space="preserve"> </w:t>
      </w:r>
    </w:p>
    <w:p w:rsidR="00AF0AC6" w:rsidRDefault="00AF0AC6" w:rsidP="00AF0AC6">
      <w:pPr>
        <w:widowControl w:val="0"/>
        <w:autoSpaceDE w:val="0"/>
        <w:autoSpaceDN w:val="0"/>
        <w:adjustRightInd w:val="0"/>
      </w:pPr>
    </w:p>
    <w:p w:rsidR="00AF0AC6" w:rsidRDefault="00AF0AC6" w:rsidP="00AF0AC6">
      <w:pPr>
        <w:widowControl w:val="0"/>
        <w:autoSpaceDE w:val="0"/>
        <w:autoSpaceDN w:val="0"/>
        <w:adjustRightInd w:val="0"/>
      </w:pPr>
      <w:r>
        <w:t xml:space="preserve">Within 15 days after election, appointment or resignation of an officer or director of a licensed totalizator system, the totalizator system licensee shall notify the Board in writing of the identity of each new or resigned officer or director and shall file a disclosure statement for each person. </w:t>
      </w:r>
    </w:p>
    <w:sectPr w:rsidR="00AF0AC6" w:rsidSect="00AF0A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0AC6"/>
    <w:rsid w:val="001678D1"/>
    <w:rsid w:val="00247827"/>
    <w:rsid w:val="00494B9C"/>
    <w:rsid w:val="00AF0AC6"/>
    <w:rsid w:val="00FC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432</vt:lpstr>
    </vt:vector>
  </TitlesOfParts>
  <Company>State of Illinois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432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