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64" w:rsidRDefault="00641C64" w:rsidP="00641C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C64" w:rsidRDefault="00641C64" w:rsidP="00641C64">
      <w:pPr>
        <w:widowControl w:val="0"/>
        <w:autoSpaceDE w:val="0"/>
        <w:autoSpaceDN w:val="0"/>
        <w:adjustRightInd w:val="0"/>
      </w:pPr>
      <w:r>
        <w:t xml:space="preserve">SOURCE:  Adopted at 3 Ill. Reg. </w:t>
      </w:r>
      <w:r w:rsidR="00FF0ADD">
        <w:t xml:space="preserve">No. </w:t>
      </w:r>
      <w:r>
        <w:t>41, p. 248, effective October 8, 1979</w:t>
      </w:r>
      <w:r w:rsidR="00FF0ADD">
        <w:t>, p. 248</w:t>
      </w:r>
      <w:r>
        <w:t>; codified at 5 Ill.</w:t>
      </w:r>
      <w:r w:rsidR="00FF0ADD">
        <w:t xml:space="preserve"> Reg. 10897. </w:t>
      </w:r>
    </w:p>
    <w:sectPr w:rsidR="00641C64" w:rsidSect="00641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C64"/>
    <w:rsid w:val="001678D1"/>
    <w:rsid w:val="00556B2C"/>
    <w:rsid w:val="00641C64"/>
    <w:rsid w:val="00B039ED"/>
    <w:rsid w:val="00C76FF0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