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CB0" w:rsidRDefault="000D0CB0" w:rsidP="000D0CB0">
      <w:pPr>
        <w:widowControl w:val="0"/>
        <w:autoSpaceDE w:val="0"/>
        <w:autoSpaceDN w:val="0"/>
        <w:adjustRightInd w:val="0"/>
      </w:pPr>
      <w:bookmarkStart w:id="0" w:name="_GoBack"/>
      <w:bookmarkEnd w:id="0"/>
    </w:p>
    <w:p w:rsidR="000D0CB0" w:rsidRDefault="000D0CB0" w:rsidP="000D0CB0">
      <w:pPr>
        <w:widowControl w:val="0"/>
        <w:autoSpaceDE w:val="0"/>
        <w:autoSpaceDN w:val="0"/>
        <w:adjustRightInd w:val="0"/>
      </w:pPr>
      <w:r>
        <w:rPr>
          <w:b/>
          <w:bCs/>
        </w:rPr>
        <w:t>Section 411.40  Surface Conversion and Protection</w:t>
      </w:r>
      <w:r>
        <w:t xml:space="preserve"> </w:t>
      </w:r>
    </w:p>
    <w:p w:rsidR="000D0CB0" w:rsidRDefault="000D0CB0" w:rsidP="000D0CB0">
      <w:pPr>
        <w:widowControl w:val="0"/>
        <w:autoSpaceDE w:val="0"/>
        <w:autoSpaceDN w:val="0"/>
        <w:adjustRightInd w:val="0"/>
      </w:pPr>
    </w:p>
    <w:p w:rsidR="000D0CB0" w:rsidRDefault="000D0CB0" w:rsidP="000D0CB0">
      <w:pPr>
        <w:widowControl w:val="0"/>
        <w:autoSpaceDE w:val="0"/>
        <w:autoSpaceDN w:val="0"/>
        <w:adjustRightInd w:val="0"/>
      </w:pPr>
      <w:r>
        <w:t xml:space="preserve">At each race track where both thoroughbred and harness racing dates have been allocated for any one year, the owner of the race track or his lessee shall, at the conclusion of one type of meet, promptly convert the racing surface for use in the other type of racing, except where a racing surface is being used for training of the first type in which case a reasonable delay of conversion will be permitted.  Whenever the thoroughbred cushion is removed any portion which is to be reused shall be covered or otherwise protected from the adverse effects of weather. </w:t>
      </w:r>
    </w:p>
    <w:sectPr w:rsidR="000D0CB0" w:rsidSect="000D0C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0CB0"/>
    <w:rsid w:val="000D0CB0"/>
    <w:rsid w:val="0016049E"/>
    <w:rsid w:val="001678D1"/>
    <w:rsid w:val="00395F43"/>
    <w:rsid w:val="00E7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