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72" w:rsidRDefault="00E84E72" w:rsidP="00E84E72">
      <w:pPr>
        <w:widowControl w:val="0"/>
        <w:autoSpaceDE w:val="0"/>
        <w:autoSpaceDN w:val="0"/>
        <w:adjustRightInd w:val="0"/>
      </w:pPr>
      <w:bookmarkStart w:id="0" w:name="_GoBack"/>
      <w:bookmarkEnd w:id="0"/>
    </w:p>
    <w:p w:rsidR="00E84E72" w:rsidRDefault="00E84E72" w:rsidP="00E84E72">
      <w:pPr>
        <w:widowControl w:val="0"/>
        <w:autoSpaceDE w:val="0"/>
        <w:autoSpaceDN w:val="0"/>
        <w:adjustRightInd w:val="0"/>
      </w:pPr>
      <w:r>
        <w:rPr>
          <w:b/>
          <w:bCs/>
        </w:rPr>
        <w:t>Section 402.110  Change of Owners, Directors, etc.</w:t>
      </w:r>
      <w:r>
        <w:t xml:space="preserve"> </w:t>
      </w:r>
    </w:p>
    <w:p w:rsidR="00E84E72" w:rsidRDefault="00E84E72" w:rsidP="00E84E72">
      <w:pPr>
        <w:widowControl w:val="0"/>
        <w:autoSpaceDE w:val="0"/>
        <w:autoSpaceDN w:val="0"/>
        <w:adjustRightInd w:val="0"/>
      </w:pPr>
    </w:p>
    <w:p w:rsidR="00E84E72" w:rsidRDefault="00E84E72" w:rsidP="00E84E72">
      <w:pPr>
        <w:widowControl w:val="0"/>
        <w:autoSpaceDE w:val="0"/>
        <w:autoSpaceDN w:val="0"/>
        <w:adjustRightInd w:val="0"/>
      </w:pPr>
      <w:r>
        <w:t xml:space="preserve">Within 15 days after election, appointment, acquisition of substantial ownership, or extending of credit, the Board shall be notified of the identity of each new officer, director, substantial owner, or creditor of a concessionaire. Each new officer, director, substantial owner, or creditor shall make a written disclosure to the Board on forms prescribed by the Board for approval of their participation in racing in Illinois. </w:t>
      </w:r>
    </w:p>
    <w:sectPr w:rsidR="00E84E72" w:rsidSect="00E84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E72"/>
    <w:rsid w:val="00002417"/>
    <w:rsid w:val="001678D1"/>
    <w:rsid w:val="001C6BCB"/>
    <w:rsid w:val="007C7A9F"/>
    <w:rsid w:val="00E8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