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85" w:rsidRDefault="00F60F85" w:rsidP="00F60F85">
      <w:pPr>
        <w:widowControl w:val="0"/>
        <w:autoSpaceDE w:val="0"/>
        <w:autoSpaceDN w:val="0"/>
        <w:adjustRightInd w:val="0"/>
      </w:pPr>
      <w:bookmarkStart w:id="0" w:name="_GoBack"/>
      <w:bookmarkEnd w:id="0"/>
    </w:p>
    <w:p w:rsidR="00F60F85" w:rsidRDefault="00F60F85" w:rsidP="00F60F85">
      <w:pPr>
        <w:widowControl w:val="0"/>
        <w:autoSpaceDE w:val="0"/>
        <w:autoSpaceDN w:val="0"/>
        <w:adjustRightInd w:val="0"/>
      </w:pPr>
      <w:r>
        <w:rPr>
          <w:b/>
          <w:bCs/>
        </w:rPr>
        <w:t>Section 213.50  Notice of Purse Recapture Certification</w:t>
      </w:r>
      <w:r>
        <w:t xml:space="preserve"> </w:t>
      </w:r>
    </w:p>
    <w:p w:rsidR="00F60F85" w:rsidRDefault="00F60F85" w:rsidP="00F60F85">
      <w:pPr>
        <w:widowControl w:val="0"/>
        <w:autoSpaceDE w:val="0"/>
        <w:autoSpaceDN w:val="0"/>
        <w:adjustRightInd w:val="0"/>
      </w:pPr>
    </w:p>
    <w:p w:rsidR="00F60F85" w:rsidRDefault="00F60F85" w:rsidP="00F60F85">
      <w:pPr>
        <w:widowControl w:val="0"/>
        <w:autoSpaceDE w:val="0"/>
        <w:autoSpaceDN w:val="0"/>
        <w:adjustRightInd w:val="0"/>
      </w:pPr>
      <w:r>
        <w:t xml:space="preserve">The Board shall notify and provide the purse recapture certification to the Bureau of the Budget, four legislative leaders, Department of Agriculture, organization licensees (including those organization licensees from which wagering facilities derive their license), the thoroughbred and standardbred organizations representing the largest number of horse owners and trainers that has negotiated a contract with an organization licensee, and all Illinois thoroughbred and standardbred breeders organizations.  The purse recapture certification shall be provided to the interested parties no later than January 31 of the year succeeding the comparative handle calendar year. </w:t>
      </w:r>
    </w:p>
    <w:sectPr w:rsidR="00F60F85" w:rsidSect="00F60F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F85"/>
    <w:rsid w:val="000C5F4F"/>
    <w:rsid w:val="001678D1"/>
    <w:rsid w:val="001E5169"/>
    <w:rsid w:val="00246F10"/>
    <w:rsid w:val="00F6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213</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213</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